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BCCCF4" w14:textId="20A1E441" w:rsidR="004944B6" w:rsidRPr="00D20473" w:rsidRDefault="00D20473" w:rsidP="004944B6">
      <w:pPr>
        <w:rPr>
          <w:b/>
          <w:lang w:val="en-US"/>
        </w:rPr>
      </w:pPr>
      <w:r>
        <w:rPr>
          <w:b/>
          <w:lang w:val="en-US"/>
        </w:rPr>
        <w:t>I</w:t>
      </w:r>
      <w:r w:rsidR="004944B6" w:rsidRPr="00D20473">
        <w:rPr>
          <w:b/>
          <w:lang w:val="en-US"/>
        </w:rPr>
        <w:t xml:space="preserve">dentification and </w:t>
      </w:r>
      <w:r>
        <w:rPr>
          <w:b/>
          <w:lang w:val="en-US"/>
        </w:rPr>
        <w:t>semi-</w:t>
      </w:r>
      <w:r w:rsidR="004944B6" w:rsidRPr="00D20473">
        <w:rPr>
          <w:b/>
          <w:lang w:val="en-US"/>
        </w:rPr>
        <w:t>quantification of Atlantic s</w:t>
      </w:r>
      <w:r w:rsidR="00407CAD" w:rsidRPr="00D20473">
        <w:rPr>
          <w:b/>
          <w:lang w:val="en-US"/>
        </w:rPr>
        <w:t>almon in</w:t>
      </w:r>
      <w:r>
        <w:rPr>
          <w:b/>
          <w:lang w:val="en-US"/>
        </w:rPr>
        <w:t xml:space="preserve"> processed and</w:t>
      </w:r>
      <w:r w:rsidR="00407CAD" w:rsidRPr="00D20473">
        <w:rPr>
          <w:b/>
          <w:lang w:val="en-US"/>
        </w:rPr>
        <w:t xml:space="preserve"> mixed seafood products</w:t>
      </w:r>
      <w:r w:rsidRPr="00D20473">
        <w:rPr>
          <w:b/>
          <w:lang w:val="en-US"/>
        </w:rPr>
        <w:t xml:space="preserve"> </w:t>
      </w:r>
      <w:r>
        <w:rPr>
          <w:b/>
          <w:lang w:val="en-US"/>
        </w:rPr>
        <w:t>using Droplet Digital PCR (ddPCR)</w:t>
      </w:r>
    </w:p>
    <w:p w14:paraId="4A92FC65" w14:textId="2ED2336E" w:rsidR="00C570C9" w:rsidRPr="00AF752E" w:rsidRDefault="00C570C9" w:rsidP="008A78BE">
      <w:pPr>
        <w:jc w:val="both"/>
        <w:rPr>
          <w:rFonts w:cstheme="minorHAnsi"/>
          <w:b/>
          <w:lang w:val="en-IE"/>
        </w:rPr>
      </w:pPr>
      <w:r w:rsidRPr="00AF752E">
        <w:rPr>
          <w:rFonts w:cstheme="minorHAnsi"/>
          <w:lang w:val="en-IE"/>
        </w:rPr>
        <w:t>Dumas Deconinck</w:t>
      </w:r>
      <w:r w:rsidR="00CF4F69">
        <w:rPr>
          <w:rFonts w:cstheme="minorHAnsi"/>
          <w:vertAlign w:val="superscript"/>
          <w:lang w:val="en-IE"/>
        </w:rPr>
        <w:t>1,2</w:t>
      </w:r>
      <w:r w:rsidR="0047552B">
        <w:rPr>
          <w:rFonts w:cstheme="minorHAnsi"/>
          <w:lang w:val="en-IE"/>
        </w:rPr>
        <w:t>,</w:t>
      </w:r>
      <w:r w:rsidRPr="00AF752E">
        <w:rPr>
          <w:rFonts w:cstheme="minorHAnsi"/>
          <w:lang w:val="en-IE"/>
        </w:rPr>
        <w:t xml:space="preserve"> Kris Hostens</w:t>
      </w:r>
      <w:r w:rsidRPr="00AF752E">
        <w:rPr>
          <w:rFonts w:cstheme="minorHAnsi"/>
          <w:vertAlign w:val="superscript"/>
          <w:lang w:val="en-IE"/>
        </w:rPr>
        <w:t>1</w:t>
      </w:r>
      <w:r w:rsidRPr="00AF752E">
        <w:rPr>
          <w:rFonts w:cstheme="minorHAnsi"/>
          <w:lang w:val="en-IE"/>
        </w:rPr>
        <w:t xml:space="preserve">, </w:t>
      </w:r>
      <w:r w:rsidR="00E346C1">
        <w:rPr>
          <w:rFonts w:cstheme="minorHAnsi"/>
          <w:lang w:val="en-IE"/>
        </w:rPr>
        <w:t>Isabel Taverniers</w:t>
      </w:r>
      <w:r w:rsidR="00E346C1">
        <w:rPr>
          <w:rFonts w:cstheme="minorHAnsi"/>
          <w:vertAlign w:val="superscript"/>
          <w:lang w:val="en-IE"/>
        </w:rPr>
        <w:t>3</w:t>
      </w:r>
      <w:r w:rsidR="00E346C1">
        <w:rPr>
          <w:rFonts w:cstheme="minorHAnsi"/>
          <w:lang w:val="en-IE"/>
        </w:rPr>
        <w:t>,</w:t>
      </w:r>
      <w:r w:rsidR="0047552B">
        <w:rPr>
          <w:rFonts w:cstheme="minorHAnsi"/>
          <w:lang w:val="en-IE"/>
        </w:rPr>
        <w:t xml:space="preserve"> </w:t>
      </w:r>
      <w:r w:rsidR="0047552B" w:rsidRPr="00AF752E">
        <w:rPr>
          <w:rFonts w:cstheme="minorHAnsi"/>
          <w:lang w:val="en-IE"/>
        </w:rPr>
        <w:t>Filip A.M. Volckaert</w:t>
      </w:r>
      <w:r w:rsidR="0047552B" w:rsidRPr="00AF752E">
        <w:rPr>
          <w:rFonts w:cstheme="minorHAnsi"/>
          <w:vertAlign w:val="superscript"/>
          <w:lang w:val="en-IE"/>
        </w:rPr>
        <w:t>2</w:t>
      </w:r>
      <w:r w:rsidR="0047552B">
        <w:rPr>
          <w:rFonts w:cstheme="minorHAnsi"/>
          <w:lang w:val="en-IE"/>
        </w:rPr>
        <w:t>,</w:t>
      </w:r>
      <w:r w:rsidR="00E346C1">
        <w:rPr>
          <w:rFonts w:cstheme="minorHAnsi"/>
          <w:lang w:val="en-IE"/>
        </w:rPr>
        <w:t xml:space="preserve"> </w:t>
      </w:r>
      <w:r w:rsidRPr="00AF752E">
        <w:rPr>
          <w:rFonts w:cstheme="minorHAnsi"/>
          <w:lang w:val="en-IE"/>
        </w:rPr>
        <w:t>Johan Robbens</w:t>
      </w:r>
      <w:r w:rsidRPr="00AF752E">
        <w:rPr>
          <w:rFonts w:cstheme="minorHAnsi"/>
          <w:vertAlign w:val="superscript"/>
          <w:lang w:val="en-IE"/>
        </w:rPr>
        <w:t>1</w:t>
      </w:r>
      <w:r w:rsidRPr="00AF752E">
        <w:rPr>
          <w:rFonts w:cstheme="minorHAnsi"/>
          <w:lang w:val="en-IE"/>
        </w:rPr>
        <w:t>, Sofie Derycke</w:t>
      </w:r>
      <w:r w:rsidRPr="00AF752E">
        <w:rPr>
          <w:rFonts w:cstheme="minorHAnsi"/>
          <w:vertAlign w:val="superscript"/>
          <w:lang w:val="en-IE"/>
        </w:rPr>
        <w:t>1,</w:t>
      </w:r>
      <w:r w:rsidR="00E346C1">
        <w:rPr>
          <w:rFonts w:cstheme="minorHAnsi"/>
          <w:vertAlign w:val="superscript"/>
          <w:lang w:val="en-IE"/>
        </w:rPr>
        <w:t>4</w:t>
      </w:r>
      <w:r w:rsidR="00CF4F69">
        <w:rPr>
          <w:rFonts w:cstheme="minorHAnsi"/>
          <w:vertAlign w:val="superscript"/>
          <w:lang w:val="en-IE"/>
        </w:rPr>
        <w:t>*</w:t>
      </w:r>
    </w:p>
    <w:p w14:paraId="03E987B6" w14:textId="77777777" w:rsidR="00C570C9" w:rsidRPr="00AF752E" w:rsidRDefault="00C570C9" w:rsidP="008A78BE">
      <w:pPr>
        <w:jc w:val="both"/>
        <w:rPr>
          <w:rFonts w:cstheme="minorHAnsi"/>
          <w:b/>
          <w:lang w:val="en-IE"/>
        </w:rPr>
      </w:pPr>
    </w:p>
    <w:p w14:paraId="3107FC80" w14:textId="77777777" w:rsidR="00C570C9" w:rsidRPr="00AF752E" w:rsidRDefault="00C570C9" w:rsidP="008A78BE">
      <w:pPr>
        <w:jc w:val="both"/>
        <w:rPr>
          <w:rFonts w:cstheme="minorHAnsi"/>
          <w:lang w:val="en-IE"/>
        </w:rPr>
      </w:pPr>
      <w:r w:rsidRPr="00AF752E">
        <w:rPr>
          <w:rFonts w:cstheme="minorHAnsi"/>
          <w:vertAlign w:val="superscript"/>
          <w:lang w:val="en-IE"/>
        </w:rPr>
        <w:t xml:space="preserve">1 </w:t>
      </w:r>
      <w:r w:rsidRPr="00AF752E">
        <w:rPr>
          <w:rFonts w:cstheme="minorHAnsi"/>
          <w:lang w:val="en-IE"/>
        </w:rPr>
        <w:t>Flanders Research Institute for Agriculture, Fisheries and Food, ILVO, Aquatic Environment and Quality, Ankerstraat 1, B-8400 Oostende, Belgium</w:t>
      </w:r>
    </w:p>
    <w:p w14:paraId="1A6E9ADC" w14:textId="36BF4196" w:rsidR="00C570C9" w:rsidRDefault="00C570C9" w:rsidP="008A78BE">
      <w:pPr>
        <w:jc w:val="both"/>
        <w:rPr>
          <w:rFonts w:cstheme="minorHAnsi"/>
          <w:lang w:val="en-IE"/>
        </w:rPr>
      </w:pPr>
      <w:r w:rsidRPr="00AF752E">
        <w:rPr>
          <w:rFonts w:cstheme="minorHAnsi"/>
          <w:vertAlign w:val="superscript"/>
          <w:lang w:val="en-IE"/>
        </w:rPr>
        <w:t>2</w:t>
      </w:r>
      <w:r w:rsidRPr="00AF752E">
        <w:rPr>
          <w:rFonts w:cstheme="minorHAnsi"/>
          <w:lang w:val="en-IE"/>
        </w:rPr>
        <w:t xml:space="preserve"> Laboratory of Biodiversity and Evolutionary Genomics, KU Leuven, Ch. Deberiotstraat 32, B-3000 Leuven, Belgium</w:t>
      </w:r>
    </w:p>
    <w:p w14:paraId="6243F4B4" w14:textId="7651BD6C" w:rsidR="00E346C1" w:rsidRPr="00E346C1" w:rsidRDefault="00E346C1" w:rsidP="008A78BE">
      <w:pPr>
        <w:jc w:val="both"/>
        <w:rPr>
          <w:rFonts w:cstheme="minorHAnsi"/>
          <w:lang w:val="en-IE"/>
        </w:rPr>
      </w:pPr>
      <w:r>
        <w:rPr>
          <w:rFonts w:cstheme="minorHAnsi"/>
          <w:vertAlign w:val="superscript"/>
          <w:lang w:val="en-IE"/>
        </w:rPr>
        <w:t>3</w:t>
      </w:r>
      <w:r>
        <w:rPr>
          <w:rFonts w:cstheme="minorHAnsi"/>
          <w:lang w:val="en-IE"/>
        </w:rPr>
        <w:t xml:space="preserve"> </w:t>
      </w:r>
      <w:r w:rsidRPr="00AF752E">
        <w:rPr>
          <w:rFonts w:cstheme="minorHAnsi"/>
          <w:lang w:val="en-IE"/>
        </w:rPr>
        <w:t>Flanders Research Institute for Agriculture</w:t>
      </w:r>
      <w:r>
        <w:rPr>
          <w:rFonts w:cstheme="minorHAnsi"/>
          <w:lang w:val="en-IE"/>
        </w:rPr>
        <w:t>, Fisheries and Food, ILVO, Technology &amp; Food, Burg. Van Gansberghelaan 115, B-9820 Merelbeke, Belgium</w:t>
      </w:r>
    </w:p>
    <w:p w14:paraId="2037B407" w14:textId="5678068F" w:rsidR="00C570C9" w:rsidRPr="00AF752E" w:rsidRDefault="00A6778A" w:rsidP="008A78BE">
      <w:pPr>
        <w:jc w:val="both"/>
        <w:rPr>
          <w:rFonts w:cstheme="minorHAnsi"/>
          <w:lang w:val="en-IE"/>
        </w:rPr>
      </w:pPr>
      <w:r>
        <w:rPr>
          <w:rFonts w:cstheme="minorHAnsi"/>
          <w:vertAlign w:val="superscript"/>
          <w:lang w:val="en-IE"/>
        </w:rPr>
        <w:t>4</w:t>
      </w:r>
      <w:r w:rsidR="00C570C9" w:rsidRPr="00AF752E">
        <w:rPr>
          <w:rFonts w:cstheme="minorHAnsi"/>
          <w:lang w:val="en-IE"/>
        </w:rPr>
        <w:t xml:space="preserve"> Department of Biology, Ghent University, Krijgslaan 281, Building S8, </w:t>
      </w:r>
      <w:r w:rsidR="00E14F77">
        <w:rPr>
          <w:rFonts w:cstheme="minorHAnsi"/>
          <w:lang w:val="en-IE"/>
        </w:rPr>
        <w:t>B-</w:t>
      </w:r>
      <w:r w:rsidR="00C570C9" w:rsidRPr="00AF752E">
        <w:rPr>
          <w:rFonts w:cstheme="minorHAnsi"/>
          <w:lang w:val="en-IE"/>
        </w:rPr>
        <w:t>9000 Ghent, Belgium</w:t>
      </w:r>
    </w:p>
    <w:p w14:paraId="14023CAC" w14:textId="77777777" w:rsidR="00C570C9" w:rsidRPr="00C5036D" w:rsidRDefault="00C570C9" w:rsidP="008A78BE">
      <w:pPr>
        <w:jc w:val="both"/>
        <w:rPr>
          <w:rFonts w:cstheme="minorHAnsi"/>
          <w:b/>
          <w:lang w:val="en-IE"/>
        </w:rPr>
      </w:pPr>
    </w:p>
    <w:p w14:paraId="34DE5AF1" w14:textId="77777777" w:rsidR="00C570C9" w:rsidRPr="00C5036D" w:rsidRDefault="00C570C9" w:rsidP="008A78BE">
      <w:pPr>
        <w:jc w:val="both"/>
        <w:rPr>
          <w:rFonts w:cstheme="minorHAnsi"/>
          <w:color w:val="000000" w:themeColor="text1"/>
          <w:shd w:val="clear" w:color="auto" w:fill="FFFFFF"/>
          <w:lang w:val="en-IE"/>
        </w:rPr>
      </w:pPr>
      <w:r w:rsidRPr="00C5036D">
        <w:rPr>
          <w:rFonts w:cstheme="minorHAnsi"/>
          <w:color w:val="000000" w:themeColor="text1"/>
          <w:shd w:val="clear" w:color="auto" w:fill="FFFFFF"/>
          <w:lang w:val="en-IE"/>
        </w:rPr>
        <w:t>* Corresponding author:</w:t>
      </w:r>
    </w:p>
    <w:p w14:paraId="42EE2138" w14:textId="77777777" w:rsidR="00CF4F69" w:rsidRPr="00C5036D" w:rsidRDefault="00CF4F69" w:rsidP="00CF4F69">
      <w:pPr>
        <w:jc w:val="both"/>
        <w:rPr>
          <w:rFonts w:cstheme="minorHAnsi"/>
          <w:color w:val="000000" w:themeColor="text1"/>
          <w:lang w:val="en-IE"/>
        </w:rPr>
      </w:pPr>
      <w:r w:rsidRPr="00C5036D">
        <w:rPr>
          <w:rFonts w:cstheme="minorHAnsi"/>
          <w:color w:val="000000" w:themeColor="text1"/>
          <w:lang w:val="en-IE"/>
        </w:rPr>
        <w:t xml:space="preserve">Sofie Derycke, Email: </w:t>
      </w:r>
      <w:r w:rsidRPr="00C5036D">
        <w:rPr>
          <w:rFonts w:cstheme="minorHAnsi"/>
          <w:lang w:val="en-IE"/>
        </w:rPr>
        <w:t>sofie.derycke@ilvo.vlaanderen.be</w:t>
      </w:r>
      <w:r w:rsidRPr="00C5036D">
        <w:rPr>
          <w:rFonts w:cstheme="minorHAnsi"/>
          <w:color w:val="000000" w:themeColor="text1"/>
          <w:lang w:val="en-IE"/>
        </w:rPr>
        <w:t>; phone:</w:t>
      </w:r>
      <w:r w:rsidRPr="00C5036D">
        <w:rPr>
          <w:rFonts w:cstheme="minorHAnsi"/>
          <w:color w:val="000000" w:themeColor="text1"/>
          <w:shd w:val="clear" w:color="auto" w:fill="FFFFFF"/>
          <w:lang w:val="en-IE"/>
        </w:rPr>
        <w:t xml:space="preserve">+32 59 56 98 89; ORCID: </w:t>
      </w:r>
      <w:r w:rsidRPr="00C5036D">
        <w:rPr>
          <w:rStyle w:val="orcid-id-https"/>
          <w:rFonts w:cstheme="minorHAnsi"/>
          <w:lang w:val="en-IE"/>
        </w:rPr>
        <w:t>0000-0003-3763-6187</w:t>
      </w:r>
    </w:p>
    <w:p w14:paraId="0F8DEA69" w14:textId="77777777" w:rsidR="00C570C9" w:rsidRPr="00C5036D" w:rsidRDefault="00C570C9" w:rsidP="008A78BE">
      <w:pPr>
        <w:jc w:val="both"/>
        <w:rPr>
          <w:rFonts w:cstheme="minorHAnsi"/>
          <w:b/>
          <w:color w:val="000000" w:themeColor="text1"/>
          <w:lang w:val="en-IE"/>
        </w:rPr>
      </w:pPr>
    </w:p>
    <w:p w14:paraId="5266822E" w14:textId="42D2011C" w:rsidR="00C570C9" w:rsidRPr="00C5036D" w:rsidRDefault="00C570C9" w:rsidP="008A78BE">
      <w:pPr>
        <w:jc w:val="both"/>
        <w:rPr>
          <w:rFonts w:cstheme="minorHAnsi"/>
          <w:color w:val="000000" w:themeColor="text1"/>
          <w:lang w:val="en-IE"/>
        </w:rPr>
      </w:pPr>
      <w:r w:rsidRPr="00C5036D">
        <w:rPr>
          <w:rFonts w:cstheme="minorHAnsi"/>
          <w:color w:val="000000" w:themeColor="text1"/>
          <w:lang w:val="en-IE"/>
        </w:rPr>
        <w:t xml:space="preserve">Other authors: </w:t>
      </w:r>
    </w:p>
    <w:p w14:paraId="0D81615F" w14:textId="09ECC0B1" w:rsidR="00CF4F69" w:rsidRPr="00C5036D" w:rsidRDefault="00CF4F69" w:rsidP="008A78BE">
      <w:pPr>
        <w:jc w:val="both"/>
        <w:rPr>
          <w:rFonts w:cstheme="minorHAnsi"/>
          <w:color w:val="000000" w:themeColor="text1"/>
          <w:lang w:val="en-IE"/>
        </w:rPr>
      </w:pPr>
      <w:r w:rsidRPr="00C5036D">
        <w:rPr>
          <w:rFonts w:cstheme="minorHAnsi"/>
          <w:color w:val="000000" w:themeColor="text1"/>
          <w:lang w:val="en-IE"/>
        </w:rPr>
        <w:t>Dumas Deconinck, Email: dumas.deconinck@ilvo.vlaanderen.be; phone: +32 59 56 98 56; ORCID: 0000-0002-2854-7708</w:t>
      </w:r>
    </w:p>
    <w:p w14:paraId="419CF5DA" w14:textId="77777777" w:rsidR="00C570C9" w:rsidRPr="00C5036D" w:rsidRDefault="00C570C9" w:rsidP="008A78BE">
      <w:pPr>
        <w:jc w:val="both"/>
        <w:rPr>
          <w:rFonts w:cstheme="minorHAnsi"/>
          <w:color w:val="000000" w:themeColor="text1"/>
          <w:lang w:val="en-IE"/>
        </w:rPr>
      </w:pPr>
      <w:r w:rsidRPr="00C5036D">
        <w:rPr>
          <w:rFonts w:cstheme="minorHAnsi"/>
          <w:color w:val="000000" w:themeColor="text1"/>
          <w:lang w:val="en-IE"/>
        </w:rPr>
        <w:t xml:space="preserve">Filip Volckaert, Email: </w:t>
      </w:r>
      <w:hyperlink r:id="rId11" w:history="1">
        <w:r w:rsidRPr="00C5036D">
          <w:rPr>
            <w:rStyle w:val="Hyperlink"/>
            <w:rFonts w:cstheme="minorHAnsi"/>
            <w:color w:val="000000" w:themeColor="text1"/>
            <w:lang w:val="en-IE"/>
          </w:rPr>
          <w:t>filip.volckaert@kuleuven.be</w:t>
        </w:r>
      </w:hyperlink>
      <w:r w:rsidRPr="00C5036D">
        <w:rPr>
          <w:rFonts w:cstheme="minorHAnsi"/>
          <w:color w:val="000000" w:themeColor="text1"/>
          <w:lang w:val="en-IE"/>
        </w:rPr>
        <w:t>; phone: +32 16 32 39 72; ORCID: 0000-0003-4342-4295</w:t>
      </w:r>
    </w:p>
    <w:p w14:paraId="3D908F8D" w14:textId="77777777" w:rsidR="00C570C9" w:rsidRPr="00C5036D" w:rsidRDefault="00C570C9" w:rsidP="008A78BE">
      <w:pPr>
        <w:jc w:val="both"/>
        <w:rPr>
          <w:rFonts w:cstheme="minorHAnsi"/>
          <w:color w:val="000000" w:themeColor="text1"/>
          <w:lang w:val="en-IE"/>
        </w:rPr>
      </w:pPr>
      <w:r w:rsidRPr="00C5036D">
        <w:rPr>
          <w:rFonts w:cstheme="minorHAnsi"/>
          <w:color w:val="000000" w:themeColor="text1"/>
          <w:lang w:val="en-IE"/>
        </w:rPr>
        <w:t xml:space="preserve">Kris Hostens, Email: </w:t>
      </w:r>
      <w:hyperlink r:id="rId12" w:history="1">
        <w:r w:rsidRPr="00C5036D">
          <w:rPr>
            <w:rStyle w:val="Hyperlink"/>
            <w:rFonts w:cstheme="minorHAnsi"/>
            <w:color w:val="000000" w:themeColor="text1"/>
            <w:lang w:val="en-IE"/>
          </w:rPr>
          <w:t>kris.hostens@ilvo.vlaanderen.be</w:t>
        </w:r>
      </w:hyperlink>
      <w:r w:rsidRPr="00C5036D">
        <w:rPr>
          <w:rFonts w:cstheme="minorHAnsi"/>
          <w:color w:val="000000" w:themeColor="text1"/>
          <w:lang w:val="en-IE"/>
        </w:rPr>
        <w:t>; phone: +32 59 56 98 48; ORCID: 0000-0002-8476-1362</w:t>
      </w:r>
    </w:p>
    <w:p w14:paraId="4ACF6713" w14:textId="77777777" w:rsidR="002E3D15" w:rsidRPr="00C5036D" w:rsidRDefault="00C570C9" w:rsidP="008A78BE">
      <w:pPr>
        <w:jc w:val="both"/>
        <w:rPr>
          <w:rFonts w:cstheme="minorHAnsi"/>
          <w:lang w:val="en-IE"/>
        </w:rPr>
      </w:pPr>
      <w:r w:rsidRPr="00C5036D">
        <w:rPr>
          <w:rFonts w:cstheme="minorHAnsi"/>
          <w:color w:val="000000" w:themeColor="text1"/>
          <w:lang w:val="en-IE"/>
        </w:rPr>
        <w:t xml:space="preserve">Johan Robbens, Email: </w:t>
      </w:r>
      <w:hyperlink r:id="rId13" w:history="1">
        <w:r w:rsidRPr="00C5036D">
          <w:rPr>
            <w:rStyle w:val="Hyperlink"/>
            <w:rFonts w:cstheme="minorHAnsi"/>
            <w:color w:val="000000" w:themeColor="text1"/>
            <w:lang w:val="en-IE"/>
          </w:rPr>
          <w:t>johan.robbens@ilvo.vlaanderen.be</w:t>
        </w:r>
      </w:hyperlink>
      <w:r w:rsidRPr="00C5036D">
        <w:rPr>
          <w:rFonts w:cstheme="minorHAnsi"/>
          <w:color w:val="000000" w:themeColor="text1"/>
          <w:lang w:val="en-IE"/>
        </w:rPr>
        <w:t>; phone: +32 59 56 98 50</w:t>
      </w:r>
      <w:r w:rsidR="002E3D15" w:rsidRPr="00C5036D">
        <w:rPr>
          <w:rFonts w:cstheme="minorHAnsi"/>
          <w:lang w:val="en-IE"/>
        </w:rPr>
        <w:t xml:space="preserve">; </w:t>
      </w:r>
      <w:r w:rsidR="002E3D15" w:rsidRPr="00C5036D">
        <w:rPr>
          <w:rStyle w:val="orcid-id-https2"/>
          <w:rFonts w:cstheme="minorHAnsi"/>
          <w:sz w:val="22"/>
          <w:szCs w:val="22"/>
          <w:lang w:val="en-IE"/>
        </w:rPr>
        <w:t>ORCID:0000-0001-9171-2342</w:t>
      </w:r>
    </w:p>
    <w:p w14:paraId="6DDFE884" w14:textId="0F35E196" w:rsidR="00C570C9" w:rsidRPr="00C5036D" w:rsidRDefault="00E346C1" w:rsidP="008A78BE">
      <w:pPr>
        <w:jc w:val="both"/>
        <w:rPr>
          <w:rFonts w:cstheme="minorHAnsi"/>
          <w:lang w:val="en-US"/>
        </w:rPr>
      </w:pPr>
      <w:r w:rsidRPr="00C5036D">
        <w:rPr>
          <w:rFonts w:cstheme="minorHAnsi"/>
          <w:lang w:val="en-IE"/>
        </w:rPr>
        <w:t xml:space="preserve">Isabel Taverniers, Email: </w:t>
      </w:r>
      <w:hyperlink r:id="rId14" w:history="1">
        <w:r w:rsidRPr="00C5036D">
          <w:rPr>
            <w:rStyle w:val="Hyperlink"/>
            <w:rFonts w:cstheme="minorHAnsi"/>
            <w:color w:val="auto"/>
            <w:lang w:val="en-IE"/>
          </w:rPr>
          <w:t>isabel.taverniers@ilvo.vlaabnderen.be</w:t>
        </w:r>
      </w:hyperlink>
      <w:r w:rsidRPr="00C5036D">
        <w:rPr>
          <w:rFonts w:cstheme="minorHAnsi"/>
          <w:lang w:val="en-IE"/>
        </w:rPr>
        <w:t xml:space="preserve">; phone: +32 9 272 28 41; ORCID: </w:t>
      </w:r>
      <w:r w:rsidRPr="00C5036D">
        <w:rPr>
          <w:rFonts w:cstheme="minorHAnsi"/>
          <w:shd w:val="clear" w:color="auto" w:fill="FFFFFF"/>
          <w:lang w:val="en-US"/>
        </w:rPr>
        <w:t>0000-0003-0515-3412</w:t>
      </w:r>
    </w:p>
    <w:p w14:paraId="6ABEA151" w14:textId="0C4A44E0" w:rsidR="00CF4F69" w:rsidRPr="00AF752E" w:rsidRDefault="00CF4F69" w:rsidP="00957999">
      <w:pPr>
        <w:rPr>
          <w:lang w:val="en-IE"/>
        </w:rPr>
      </w:pPr>
    </w:p>
    <w:p w14:paraId="348EED68" w14:textId="25B68B52" w:rsidR="003820DA" w:rsidRPr="00AF752E" w:rsidRDefault="00C570C9" w:rsidP="00957999">
      <w:pPr>
        <w:rPr>
          <w:rFonts w:ascii="Georgia" w:hAnsi="Georgia"/>
          <w:b/>
          <w:color w:val="222222"/>
          <w:lang w:val="en-IE"/>
        </w:rPr>
      </w:pPr>
      <w:r w:rsidRPr="00AF752E">
        <w:rPr>
          <w:lang w:val="en-IE"/>
        </w:rPr>
        <w:t>Journal:</w:t>
      </w:r>
      <w:r w:rsidRPr="00AF752E">
        <w:rPr>
          <w:color w:val="FF0000"/>
          <w:lang w:val="en-IE"/>
        </w:rPr>
        <w:t xml:space="preserve"> </w:t>
      </w:r>
      <w:r w:rsidR="00281299" w:rsidRPr="00832518">
        <w:rPr>
          <w:lang w:val="en-IE"/>
        </w:rPr>
        <w:t>SEAFOODTOMORROW special issue 2</w:t>
      </w:r>
      <w:r w:rsidR="003820DA" w:rsidRPr="00832518">
        <w:rPr>
          <w:lang w:val="en-IE"/>
        </w:rPr>
        <w:t xml:space="preserve"> </w:t>
      </w:r>
      <w:r w:rsidR="003820DA" w:rsidRPr="00AF752E">
        <w:rPr>
          <w:rFonts w:ascii="Georgia" w:hAnsi="Georgia"/>
          <w:bCs/>
          <w:color w:val="222222"/>
          <w:lang w:val="en-IE"/>
        </w:rPr>
        <w:t>Food and Chemical Toxicology</w:t>
      </w:r>
    </w:p>
    <w:p w14:paraId="32064E21" w14:textId="08FB1A3D" w:rsidR="00C570C9" w:rsidRPr="00AF752E" w:rsidRDefault="00C570C9" w:rsidP="008A78BE">
      <w:pPr>
        <w:jc w:val="both"/>
        <w:rPr>
          <w:rFonts w:cstheme="minorHAnsi"/>
          <w:color w:val="FF0000"/>
          <w:shd w:val="clear" w:color="auto" w:fill="FFFFFF"/>
          <w:lang w:val="en-IE"/>
        </w:rPr>
      </w:pPr>
    </w:p>
    <w:p w14:paraId="40DADB8C" w14:textId="77777777" w:rsidR="005B401C" w:rsidRPr="00AF752E" w:rsidRDefault="005B401C" w:rsidP="008A78BE">
      <w:pPr>
        <w:jc w:val="both"/>
        <w:rPr>
          <w:rFonts w:cstheme="minorHAnsi"/>
          <w:color w:val="FF0000"/>
          <w:shd w:val="clear" w:color="auto" w:fill="FFFFFF"/>
          <w:lang w:val="en-IE"/>
        </w:rPr>
      </w:pPr>
      <w:r w:rsidRPr="00AF752E">
        <w:rPr>
          <w:rFonts w:cstheme="minorHAnsi"/>
          <w:color w:val="FF0000"/>
          <w:shd w:val="clear" w:color="auto" w:fill="FFFFFF"/>
          <w:lang w:val="en-IE"/>
        </w:rPr>
        <w:br w:type="page"/>
      </w:r>
    </w:p>
    <w:p w14:paraId="27255C6F" w14:textId="232CCBBC" w:rsidR="005B401C" w:rsidRPr="00AF752E" w:rsidRDefault="005B401C">
      <w:pPr>
        <w:rPr>
          <w:rFonts w:cstheme="minorHAnsi"/>
          <w:b/>
          <w:shd w:val="clear" w:color="auto" w:fill="FFFFFF"/>
          <w:lang w:val="en-IE"/>
        </w:rPr>
      </w:pPr>
      <w:r w:rsidRPr="00AF752E">
        <w:rPr>
          <w:rFonts w:cstheme="minorHAnsi"/>
          <w:b/>
          <w:shd w:val="clear" w:color="auto" w:fill="FFFFFF"/>
          <w:lang w:val="en-IE"/>
        </w:rPr>
        <w:lastRenderedPageBreak/>
        <w:t>Abstract</w:t>
      </w:r>
    </w:p>
    <w:p w14:paraId="6E313DFF" w14:textId="1DC24B29" w:rsidR="00716DFE" w:rsidRPr="002F1D55" w:rsidRDefault="00716DFE" w:rsidP="00716DFE">
      <w:pPr>
        <w:spacing w:line="480" w:lineRule="auto"/>
        <w:jc w:val="both"/>
        <w:rPr>
          <w:rFonts w:cstheme="minorHAnsi"/>
          <w:sz w:val="20"/>
          <w:shd w:val="clear" w:color="auto" w:fill="FFFFFF"/>
          <w:lang w:val="en-IE"/>
        </w:rPr>
      </w:pPr>
      <w:r w:rsidRPr="00AF752E">
        <w:rPr>
          <w:color w:val="000000"/>
          <w:szCs w:val="27"/>
          <w:lang w:val="en-IE"/>
        </w:rPr>
        <w:t>Fishery products are often subject to substitution fraud</w:t>
      </w:r>
      <w:r>
        <w:rPr>
          <w:color w:val="000000"/>
          <w:szCs w:val="27"/>
          <w:lang w:val="en-IE"/>
        </w:rPr>
        <w:t>, which is hard to trace</w:t>
      </w:r>
      <w:r w:rsidRPr="00AF752E">
        <w:rPr>
          <w:color w:val="000000"/>
          <w:szCs w:val="27"/>
          <w:lang w:val="en-IE"/>
        </w:rPr>
        <w:t xml:space="preserve"> due to a lack of morphologic traits when processed, gutted</w:t>
      </w:r>
      <w:r>
        <w:rPr>
          <w:color w:val="000000"/>
          <w:szCs w:val="27"/>
          <w:lang w:val="en-IE"/>
        </w:rPr>
        <w:t>,</w:t>
      </w:r>
      <w:r w:rsidRPr="00AF752E">
        <w:rPr>
          <w:color w:val="000000"/>
          <w:szCs w:val="27"/>
          <w:lang w:val="en-IE"/>
        </w:rPr>
        <w:t xml:space="preserve"> or decapitated. Traditional </w:t>
      </w:r>
      <w:r>
        <w:rPr>
          <w:color w:val="000000"/>
          <w:szCs w:val="27"/>
          <w:lang w:val="en-IE"/>
        </w:rPr>
        <w:t xml:space="preserve">molecular </w:t>
      </w:r>
      <w:r w:rsidRPr="00AF752E">
        <w:rPr>
          <w:color w:val="000000"/>
          <w:szCs w:val="27"/>
          <w:lang w:val="en-IE"/>
        </w:rPr>
        <w:t xml:space="preserve">methods (DNA barcoding) </w:t>
      </w:r>
      <w:r w:rsidRPr="002F7EAC">
        <w:rPr>
          <w:color w:val="000000"/>
          <w:szCs w:val="27"/>
          <w:highlight w:val="yellow"/>
          <w:lang w:val="en-IE"/>
        </w:rPr>
        <w:t xml:space="preserve">fail to identify </w:t>
      </w:r>
      <w:r w:rsidR="00FF238A" w:rsidRPr="002F7EAC">
        <w:rPr>
          <w:color w:val="000000"/>
          <w:szCs w:val="27"/>
          <w:highlight w:val="yellow"/>
          <w:lang w:val="en-IE"/>
        </w:rPr>
        <w:t>products containing multiple species</w:t>
      </w:r>
      <w:r w:rsidRPr="002F7EAC">
        <w:rPr>
          <w:color w:val="000000"/>
          <w:szCs w:val="27"/>
          <w:highlight w:val="yellow"/>
          <w:lang w:val="en-IE"/>
        </w:rPr>
        <w:t xml:space="preserve"> </w:t>
      </w:r>
      <w:r w:rsidRPr="00AF752E">
        <w:rPr>
          <w:color w:val="000000"/>
          <w:szCs w:val="27"/>
          <w:lang w:val="en-IE"/>
        </w:rPr>
        <w:t>and cannot estimate original weight percentages. As a proof of concept, an Atlantic salmon (</w:t>
      </w:r>
      <w:r w:rsidRPr="00AF752E">
        <w:rPr>
          <w:i/>
          <w:color w:val="000000"/>
          <w:szCs w:val="27"/>
          <w:lang w:val="en-IE"/>
        </w:rPr>
        <w:t>Salmo salar</w:t>
      </w:r>
      <w:r w:rsidRPr="00AF752E">
        <w:rPr>
          <w:color w:val="000000"/>
          <w:szCs w:val="27"/>
          <w:lang w:val="en-IE"/>
        </w:rPr>
        <w:t xml:space="preserve">) specific ddPCR assay was designed to authenticate mixed </w:t>
      </w:r>
      <w:r>
        <w:rPr>
          <w:color w:val="000000"/>
          <w:szCs w:val="27"/>
          <w:lang w:val="en-IE"/>
        </w:rPr>
        <w:t>food products</w:t>
      </w:r>
      <w:r w:rsidRPr="00AF752E">
        <w:rPr>
          <w:color w:val="000000"/>
          <w:szCs w:val="27"/>
          <w:lang w:val="en-IE"/>
        </w:rPr>
        <w:t xml:space="preserve">. The method </w:t>
      </w:r>
      <w:r>
        <w:rPr>
          <w:color w:val="000000"/>
          <w:szCs w:val="27"/>
          <w:lang w:val="en-IE"/>
        </w:rPr>
        <w:t>proved to be</w:t>
      </w:r>
      <w:r w:rsidRPr="00AF752E">
        <w:rPr>
          <w:color w:val="000000"/>
          <w:szCs w:val="27"/>
          <w:lang w:val="en-IE"/>
        </w:rPr>
        <w:t xml:space="preserve"> specific and </w:t>
      </w:r>
      <w:r>
        <w:rPr>
          <w:color w:val="000000"/>
          <w:szCs w:val="27"/>
          <w:lang w:val="en-IE"/>
        </w:rPr>
        <w:t xml:space="preserve">able to </w:t>
      </w:r>
      <w:r w:rsidRPr="00AF752E">
        <w:rPr>
          <w:color w:val="000000"/>
          <w:szCs w:val="27"/>
          <w:lang w:val="en-IE"/>
        </w:rPr>
        <w:t>accurately quantif</w:t>
      </w:r>
      <w:r>
        <w:rPr>
          <w:color w:val="000000"/>
          <w:szCs w:val="27"/>
          <w:lang w:val="en-IE"/>
        </w:rPr>
        <w:t>y</w:t>
      </w:r>
      <w:r w:rsidRPr="00AF752E">
        <w:rPr>
          <w:color w:val="000000"/>
          <w:szCs w:val="27"/>
          <w:lang w:val="en-IE"/>
        </w:rPr>
        <w:t xml:space="preserve"> </w:t>
      </w:r>
      <w:r w:rsidRPr="00AF752E">
        <w:rPr>
          <w:i/>
          <w:color w:val="000000"/>
          <w:szCs w:val="27"/>
          <w:lang w:val="en-IE"/>
        </w:rPr>
        <w:t>S. salar</w:t>
      </w:r>
      <w:r>
        <w:rPr>
          <w:i/>
          <w:color w:val="000000"/>
          <w:szCs w:val="27"/>
          <w:lang w:val="en-IE"/>
        </w:rPr>
        <w:t xml:space="preserve"> </w:t>
      </w:r>
      <w:r>
        <w:rPr>
          <w:color w:val="000000"/>
          <w:szCs w:val="27"/>
          <w:lang w:val="en-IE"/>
        </w:rPr>
        <w:t>when</w:t>
      </w:r>
      <w:r>
        <w:rPr>
          <w:i/>
          <w:color w:val="000000"/>
          <w:szCs w:val="27"/>
          <w:lang w:val="en-IE"/>
        </w:rPr>
        <w:t xml:space="preserve"> </w:t>
      </w:r>
      <w:r>
        <w:rPr>
          <w:color w:val="000000"/>
          <w:szCs w:val="27"/>
          <w:lang w:val="en-IE"/>
        </w:rPr>
        <w:t>using DNA extracts</w:t>
      </w:r>
      <w:r w:rsidRPr="00AF752E">
        <w:rPr>
          <w:color w:val="000000"/>
          <w:szCs w:val="27"/>
          <w:lang w:val="en-IE"/>
        </w:rPr>
        <w:t>, even in the presence of DNA from closely related salmon</w:t>
      </w:r>
      <w:r>
        <w:rPr>
          <w:color w:val="000000"/>
          <w:szCs w:val="27"/>
          <w:lang w:val="en-IE"/>
        </w:rPr>
        <w:t xml:space="preserve"> species</w:t>
      </w:r>
      <w:r w:rsidRPr="00AF752E">
        <w:rPr>
          <w:color w:val="000000"/>
          <w:szCs w:val="27"/>
          <w:lang w:val="en-IE"/>
        </w:rPr>
        <w:t xml:space="preserve">. The </w:t>
      </w:r>
      <w:r>
        <w:rPr>
          <w:color w:val="000000"/>
          <w:szCs w:val="27"/>
          <w:lang w:val="en-IE"/>
        </w:rPr>
        <w:t>ddPCR estimates</w:t>
      </w:r>
      <w:r w:rsidRPr="00AF752E" w:rsidDel="00AB615B">
        <w:rPr>
          <w:color w:val="000000"/>
          <w:szCs w:val="27"/>
          <w:lang w:val="en-IE"/>
        </w:rPr>
        <w:t xml:space="preserve"> </w:t>
      </w:r>
      <w:r>
        <w:rPr>
          <w:color w:val="000000"/>
          <w:szCs w:val="27"/>
          <w:lang w:val="en-IE"/>
        </w:rPr>
        <w:t xml:space="preserve">correlated well with the </w:t>
      </w:r>
      <w:r w:rsidRPr="00AF752E">
        <w:rPr>
          <w:color w:val="000000"/>
          <w:szCs w:val="27"/>
          <w:lang w:val="en-IE"/>
        </w:rPr>
        <w:t xml:space="preserve">percentage of </w:t>
      </w:r>
      <w:r w:rsidRPr="00AF752E">
        <w:rPr>
          <w:i/>
          <w:color w:val="000000"/>
          <w:szCs w:val="27"/>
          <w:lang w:val="en-IE"/>
        </w:rPr>
        <w:t>S. salar</w:t>
      </w:r>
      <w:r w:rsidRPr="00AF752E">
        <w:rPr>
          <w:color w:val="000000"/>
          <w:szCs w:val="27"/>
          <w:lang w:val="en-IE"/>
        </w:rPr>
        <w:t xml:space="preserve"> </w:t>
      </w:r>
      <w:r>
        <w:rPr>
          <w:color w:val="000000"/>
          <w:szCs w:val="27"/>
          <w:lang w:val="en-IE"/>
        </w:rPr>
        <w:t xml:space="preserve">in artificially assembled tissue mixtures. </w:t>
      </w:r>
      <w:r w:rsidRPr="001B39EF">
        <w:rPr>
          <w:color w:val="000000"/>
          <w:szCs w:val="27"/>
          <w:highlight w:val="yellow"/>
          <w:lang w:val="en-IE"/>
        </w:rPr>
        <w:t xml:space="preserve">The effect of common salmon processing techniques (freezing, smoking, </w:t>
      </w:r>
      <w:r w:rsidR="00FF238A" w:rsidRPr="001B39EF">
        <w:rPr>
          <w:color w:val="000000"/>
          <w:szCs w:val="27"/>
          <w:highlight w:val="yellow"/>
          <w:lang w:val="en-IE"/>
        </w:rPr>
        <w:t>p</w:t>
      </w:r>
      <w:r w:rsidR="00F67BC4" w:rsidRPr="001B39EF">
        <w:rPr>
          <w:color w:val="000000"/>
          <w:szCs w:val="27"/>
          <w:highlight w:val="yellow"/>
          <w:lang w:val="en-IE"/>
        </w:rPr>
        <w:t>o</w:t>
      </w:r>
      <w:r w:rsidR="00FF238A" w:rsidRPr="001B39EF">
        <w:rPr>
          <w:color w:val="000000"/>
          <w:szCs w:val="27"/>
          <w:highlight w:val="yellow"/>
          <w:lang w:val="en-IE"/>
        </w:rPr>
        <w:t>ach</w:t>
      </w:r>
      <w:r w:rsidR="00F67BC4" w:rsidRPr="001B39EF">
        <w:rPr>
          <w:color w:val="000000"/>
          <w:szCs w:val="27"/>
          <w:highlight w:val="yellow"/>
          <w:lang w:val="en-IE"/>
        </w:rPr>
        <w:t>ing</w:t>
      </w:r>
      <w:r w:rsidRPr="001B39EF">
        <w:rPr>
          <w:color w:val="000000"/>
          <w:szCs w:val="27"/>
          <w:highlight w:val="yellow"/>
          <w:lang w:val="en-IE"/>
        </w:rPr>
        <w:t xml:space="preserve"> </w:t>
      </w:r>
      <w:r w:rsidR="0069738F" w:rsidRPr="001B39EF">
        <w:rPr>
          <w:color w:val="000000"/>
          <w:szCs w:val="27"/>
          <w:highlight w:val="yellow"/>
          <w:lang w:val="en-IE"/>
        </w:rPr>
        <w:t xml:space="preserve">with a Bellevue recipe </w:t>
      </w:r>
      <w:r w:rsidRPr="001B39EF">
        <w:rPr>
          <w:color w:val="000000"/>
          <w:szCs w:val="27"/>
          <w:highlight w:val="yellow"/>
          <w:lang w:val="en-IE"/>
        </w:rPr>
        <w:t xml:space="preserve">and </w:t>
      </w:r>
      <w:r w:rsidR="00FF238A" w:rsidRPr="001B39EF">
        <w:rPr>
          <w:color w:val="000000"/>
          <w:szCs w:val="27"/>
          <w:highlight w:val="yellow"/>
          <w:lang w:val="en-IE"/>
        </w:rPr>
        <w:t>m</w:t>
      </w:r>
      <w:r w:rsidR="0069738F" w:rsidRPr="001B39EF">
        <w:rPr>
          <w:color w:val="000000"/>
          <w:szCs w:val="27"/>
          <w:highlight w:val="yellow"/>
          <w:lang w:val="en-IE"/>
        </w:rPr>
        <w:t>arinating with a ‘gravadlax’ recipe</w:t>
      </w:r>
      <w:r w:rsidRPr="001B39EF">
        <w:rPr>
          <w:color w:val="000000"/>
          <w:szCs w:val="27"/>
          <w:highlight w:val="yellow"/>
          <w:lang w:val="en-IE"/>
        </w:rPr>
        <w:t>) on the ddPCR output was investigated</w:t>
      </w:r>
      <w:r w:rsidR="00F67BC4" w:rsidRPr="001B39EF">
        <w:rPr>
          <w:color w:val="000000"/>
          <w:szCs w:val="27"/>
          <w:highlight w:val="yellow"/>
          <w:lang w:val="en-IE"/>
        </w:rPr>
        <w:t xml:space="preserve"> and freezing and marinating</w:t>
      </w:r>
      <w:r w:rsidRPr="001B39EF">
        <w:rPr>
          <w:color w:val="000000"/>
          <w:szCs w:val="27"/>
          <w:highlight w:val="yellow"/>
          <w:lang w:val="en-IE"/>
        </w:rPr>
        <w:t xml:space="preserve"> appeared to lower the copies detected by the ddPCR.</w:t>
      </w:r>
      <w:r>
        <w:rPr>
          <w:color w:val="000000"/>
          <w:szCs w:val="27"/>
          <w:lang w:val="en-IE"/>
        </w:rPr>
        <w:t xml:space="preserve"> </w:t>
      </w:r>
      <w:r w:rsidRPr="00AF752E">
        <w:rPr>
          <w:color w:val="000000"/>
          <w:szCs w:val="27"/>
          <w:lang w:val="en-IE"/>
        </w:rPr>
        <w:t xml:space="preserve">Finally, the assay was applied </w:t>
      </w:r>
      <w:r>
        <w:rPr>
          <w:color w:val="000000"/>
          <w:szCs w:val="27"/>
          <w:lang w:val="en-IE"/>
        </w:rPr>
        <w:t>to</w:t>
      </w:r>
      <w:r w:rsidRPr="00AF752E">
        <w:rPr>
          <w:color w:val="000000"/>
          <w:szCs w:val="27"/>
          <w:lang w:val="en-IE"/>
        </w:rPr>
        <w:t xml:space="preserve"> 46 retail products containing Atlantic or Pacific salmon</w:t>
      </w:r>
      <w:r>
        <w:rPr>
          <w:color w:val="000000"/>
          <w:szCs w:val="27"/>
          <w:lang w:val="en-IE"/>
        </w:rPr>
        <w:t>, and n</w:t>
      </w:r>
      <w:r w:rsidRPr="00AF752E">
        <w:rPr>
          <w:color w:val="000000"/>
          <w:szCs w:val="27"/>
          <w:lang w:val="en-IE"/>
        </w:rPr>
        <w:t>o</w:t>
      </w:r>
      <w:r>
        <w:rPr>
          <w:color w:val="000000"/>
          <w:szCs w:val="27"/>
          <w:lang w:val="en-IE"/>
        </w:rPr>
        <w:t xml:space="preserve"> indications of</w:t>
      </w:r>
      <w:r w:rsidRPr="00AF752E">
        <w:rPr>
          <w:color w:val="000000"/>
          <w:szCs w:val="27"/>
          <w:lang w:val="en-IE"/>
        </w:rPr>
        <w:t xml:space="preserve"> </w:t>
      </w:r>
      <w:r>
        <w:rPr>
          <w:color w:val="000000"/>
          <w:szCs w:val="27"/>
          <w:lang w:val="en-IE"/>
        </w:rPr>
        <w:t xml:space="preserve">substitution fraud were detected. </w:t>
      </w:r>
      <w:r w:rsidRPr="00AF752E">
        <w:rPr>
          <w:color w:val="000000"/>
          <w:szCs w:val="27"/>
          <w:lang w:val="en-IE"/>
        </w:rPr>
        <w:t xml:space="preserve">The method allows for </w:t>
      </w:r>
      <w:r>
        <w:rPr>
          <w:color w:val="000000"/>
          <w:szCs w:val="27"/>
          <w:lang w:val="en-IE"/>
        </w:rPr>
        <w:t xml:space="preserve">a </w:t>
      </w:r>
      <w:r w:rsidRPr="00AF752E">
        <w:rPr>
          <w:color w:val="000000"/>
          <w:szCs w:val="27"/>
          <w:lang w:val="en-IE"/>
        </w:rPr>
        <w:t xml:space="preserve">semi-quantitative evaluation of </w:t>
      </w:r>
      <w:r>
        <w:rPr>
          <w:color w:val="000000"/>
          <w:szCs w:val="27"/>
          <w:lang w:val="en-IE"/>
        </w:rPr>
        <w:t xml:space="preserve">the </w:t>
      </w:r>
      <w:r w:rsidRPr="00AF752E">
        <w:rPr>
          <w:i/>
          <w:color w:val="000000"/>
          <w:szCs w:val="27"/>
          <w:lang w:val="en-IE"/>
        </w:rPr>
        <w:t>S. salar</w:t>
      </w:r>
      <w:r w:rsidRPr="00AF752E">
        <w:rPr>
          <w:color w:val="000000"/>
          <w:szCs w:val="27"/>
          <w:lang w:val="en-IE"/>
        </w:rPr>
        <w:t xml:space="preserve"> content in processe</w:t>
      </w:r>
      <w:r w:rsidR="001B39EF">
        <w:rPr>
          <w:color w:val="000000"/>
          <w:szCs w:val="27"/>
          <w:lang w:val="en-IE"/>
        </w:rPr>
        <w:t xml:space="preserve">d food products </w:t>
      </w:r>
      <w:r w:rsidR="001B39EF" w:rsidRPr="001B39EF">
        <w:rPr>
          <w:color w:val="000000"/>
          <w:szCs w:val="27"/>
          <w:highlight w:val="yellow"/>
          <w:lang w:val="en-IE"/>
        </w:rPr>
        <w:t>and can rapidly screen Atlantic salmon products and flag potentially tampered samples for further investigation.</w:t>
      </w:r>
    </w:p>
    <w:p w14:paraId="5C10CFB3" w14:textId="245142BD" w:rsidR="00D51DF1" w:rsidRPr="00AF752E" w:rsidRDefault="005B401C" w:rsidP="00D51DF1">
      <w:pPr>
        <w:spacing w:line="480" w:lineRule="auto"/>
        <w:jc w:val="both"/>
        <w:rPr>
          <w:rFonts w:cstheme="minorHAnsi"/>
          <w:lang w:val="en-IE"/>
        </w:rPr>
      </w:pPr>
      <w:r w:rsidRPr="00AF752E">
        <w:rPr>
          <w:rFonts w:cstheme="minorHAnsi"/>
          <w:b/>
          <w:shd w:val="clear" w:color="auto" w:fill="FFFFFF"/>
          <w:lang w:val="en-IE"/>
        </w:rPr>
        <w:t>Running title</w:t>
      </w:r>
    </w:p>
    <w:p w14:paraId="4CD28AC9" w14:textId="30EB2D15" w:rsidR="006F08EA" w:rsidRPr="00AF752E" w:rsidRDefault="007A68DD">
      <w:pPr>
        <w:rPr>
          <w:rFonts w:cstheme="minorHAnsi"/>
          <w:shd w:val="clear" w:color="auto" w:fill="FFFFFF"/>
          <w:lang w:val="en-IE"/>
        </w:rPr>
      </w:pPr>
      <w:r>
        <w:rPr>
          <w:rFonts w:cstheme="minorHAnsi"/>
          <w:shd w:val="clear" w:color="auto" w:fill="FFFFFF"/>
          <w:lang w:val="en-IE"/>
        </w:rPr>
        <w:t>Authentication</w:t>
      </w:r>
      <w:r w:rsidRPr="00AF752E">
        <w:rPr>
          <w:rFonts w:cstheme="minorHAnsi"/>
          <w:shd w:val="clear" w:color="auto" w:fill="FFFFFF"/>
          <w:lang w:val="en-IE"/>
        </w:rPr>
        <w:t xml:space="preserve"> </w:t>
      </w:r>
      <w:r w:rsidR="005B401C" w:rsidRPr="00AF752E">
        <w:rPr>
          <w:rFonts w:cstheme="minorHAnsi"/>
          <w:shd w:val="clear" w:color="auto" w:fill="FFFFFF"/>
          <w:lang w:val="en-IE"/>
        </w:rPr>
        <w:t xml:space="preserve">of mixed </w:t>
      </w:r>
      <w:r w:rsidR="003B6DA7" w:rsidRPr="00AF752E">
        <w:rPr>
          <w:rFonts w:cstheme="minorHAnsi"/>
          <w:shd w:val="clear" w:color="auto" w:fill="FFFFFF"/>
          <w:lang w:val="en-IE"/>
        </w:rPr>
        <w:t xml:space="preserve">salmon </w:t>
      </w:r>
      <w:r>
        <w:rPr>
          <w:rFonts w:cstheme="minorHAnsi"/>
          <w:shd w:val="clear" w:color="auto" w:fill="FFFFFF"/>
          <w:lang w:val="en-IE"/>
        </w:rPr>
        <w:t>food products</w:t>
      </w:r>
      <w:r w:rsidRPr="00AF752E">
        <w:rPr>
          <w:rFonts w:cstheme="minorHAnsi"/>
          <w:shd w:val="clear" w:color="auto" w:fill="FFFFFF"/>
          <w:lang w:val="en-IE"/>
        </w:rPr>
        <w:t xml:space="preserve"> </w:t>
      </w:r>
      <w:r w:rsidR="005B401C" w:rsidRPr="00AF752E">
        <w:rPr>
          <w:rFonts w:cstheme="minorHAnsi"/>
          <w:shd w:val="clear" w:color="auto" w:fill="FFFFFF"/>
          <w:lang w:val="en-IE"/>
        </w:rPr>
        <w:t>with ddPCR</w:t>
      </w:r>
    </w:p>
    <w:p w14:paraId="5DED8DF7" w14:textId="77777777" w:rsidR="00880F64" w:rsidRDefault="00880F64">
      <w:pPr>
        <w:rPr>
          <w:rFonts w:cstheme="minorHAnsi"/>
          <w:b/>
          <w:shd w:val="clear" w:color="auto" w:fill="FFFFFF"/>
          <w:lang w:val="en-IE"/>
        </w:rPr>
      </w:pPr>
    </w:p>
    <w:p w14:paraId="35E61E0B" w14:textId="31A55B39" w:rsidR="005B401C" w:rsidRPr="00AF752E" w:rsidRDefault="005B401C">
      <w:pPr>
        <w:rPr>
          <w:rFonts w:cstheme="minorHAnsi"/>
          <w:b/>
          <w:shd w:val="clear" w:color="auto" w:fill="FFFFFF"/>
          <w:lang w:val="en-IE"/>
        </w:rPr>
      </w:pPr>
      <w:r w:rsidRPr="00AF752E">
        <w:rPr>
          <w:rFonts w:cstheme="minorHAnsi"/>
          <w:b/>
          <w:shd w:val="clear" w:color="auto" w:fill="FFFFFF"/>
          <w:lang w:val="en-IE"/>
        </w:rPr>
        <w:t>Keywords</w:t>
      </w:r>
    </w:p>
    <w:p w14:paraId="62B2A814" w14:textId="704CB086" w:rsidR="00C21BD2" w:rsidRPr="00AF752E" w:rsidRDefault="00C21BD2" w:rsidP="00244C4B">
      <w:pPr>
        <w:rPr>
          <w:color w:val="000000"/>
          <w:szCs w:val="27"/>
          <w:lang w:val="en-IE"/>
        </w:rPr>
      </w:pPr>
      <w:r w:rsidRPr="00AF752E">
        <w:rPr>
          <w:color w:val="000000"/>
          <w:szCs w:val="27"/>
          <w:lang w:val="en-IE"/>
        </w:rPr>
        <w:t xml:space="preserve">Seafood; mixed </w:t>
      </w:r>
      <w:r w:rsidR="00ED6828">
        <w:rPr>
          <w:color w:val="000000"/>
          <w:szCs w:val="27"/>
          <w:lang w:val="en-IE"/>
        </w:rPr>
        <w:t xml:space="preserve">and processed food </w:t>
      </w:r>
      <w:r w:rsidRPr="00AF752E">
        <w:rPr>
          <w:color w:val="000000"/>
          <w:szCs w:val="27"/>
          <w:lang w:val="en-IE"/>
        </w:rPr>
        <w:t xml:space="preserve">products; rhodopsin; </w:t>
      </w:r>
      <w:r w:rsidR="005C266C">
        <w:rPr>
          <w:color w:val="000000"/>
          <w:szCs w:val="27"/>
          <w:lang w:val="en-IE"/>
        </w:rPr>
        <w:t>s</w:t>
      </w:r>
      <w:r w:rsidRPr="00AF752E">
        <w:rPr>
          <w:color w:val="000000"/>
          <w:szCs w:val="27"/>
          <w:lang w:val="en-IE"/>
        </w:rPr>
        <w:t>almonid</w:t>
      </w:r>
      <w:r w:rsidR="005C266C">
        <w:rPr>
          <w:color w:val="000000"/>
          <w:szCs w:val="27"/>
          <w:lang w:val="en-IE"/>
        </w:rPr>
        <w:t xml:space="preserve"> DNA</w:t>
      </w:r>
      <w:r w:rsidRPr="00AF752E">
        <w:rPr>
          <w:color w:val="000000"/>
          <w:szCs w:val="27"/>
          <w:lang w:val="en-IE"/>
        </w:rPr>
        <w:t>; food fraud</w:t>
      </w:r>
    </w:p>
    <w:p w14:paraId="2F765C12" w14:textId="77777777" w:rsidR="00880F64" w:rsidRDefault="00880F64" w:rsidP="00244C4B">
      <w:pPr>
        <w:rPr>
          <w:rFonts w:cstheme="minorHAnsi"/>
          <w:b/>
          <w:shd w:val="clear" w:color="auto" w:fill="FFFFFF"/>
          <w:lang w:val="en-IE"/>
        </w:rPr>
      </w:pPr>
    </w:p>
    <w:p w14:paraId="55FD9FB3" w14:textId="05FB5EB1" w:rsidR="00244C4B" w:rsidRPr="00AF752E" w:rsidRDefault="00244C4B" w:rsidP="00244C4B">
      <w:pPr>
        <w:rPr>
          <w:rFonts w:cstheme="minorHAnsi"/>
          <w:b/>
          <w:shd w:val="clear" w:color="auto" w:fill="FFFFFF"/>
          <w:lang w:val="en-IE"/>
        </w:rPr>
      </w:pPr>
      <w:r w:rsidRPr="00AF752E">
        <w:rPr>
          <w:rFonts w:cstheme="minorHAnsi"/>
          <w:b/>
          <w:shd w:val="clear" w:color="auto" w:fill="FFFFFF"/>
          <w:lang w:val="en-IE"/>
        </w:rPr>
        <w:t>Highlights</w:t>
      </w:r>
    </w:p>
    <w:p w14:paraId="41DF0EDC" w14:textId="6652BCC0" w:rsidR="00244C4B" w:rsidRPr="00AF752E" w:rsidRDefault="00244C4B" w:rsidP="00244C4B">
      <w:pPr>
        <w:pStyle w:val="ListParagraph"/>
        <w:numPr>
          <w:ilvl w:val="0"/>
          <w:numId w:val="9"/>
        </w:numPr>
        <w:rPr>
          <w:rFonts w:cstheme="minorHAnsi"/>
          <w:b/>
          <w:shd w:val="clear" w:color="auto" w:fill="FFFFFF"/>
          <w:lang w:val="en-IE"/>
        </w:rPr>
      </w:pPr>
      <w:r w:rsidRPr="00AF752E">
        <w:rPr>
          <w:rFonts w:cstheme="minorHAnsi"/>
          <w:shd w:val="clear" w:color="auto" w:fill="FFFFFF"/>
          <w:lang w:val="en-IE"/>
        </w:rPr>
        <w:t>A species</w:t>
      </w:r>
      <w:r w:rsidR="00D51DF1" w:rsidRPr="00AF752E">
        <w:rPr>
          <w:rFonts w:cstheme="minorHAnsi"/>
          <w:shd w:val="clear" w:color="auto" w:fill="FFFFFF"/>
          <w:lang w:val="en-IE"/>
        </w:rPr>
        <w:t>-</w:t>
      </w:r>
      <w:r w:rsidR="009714CE" w:rsidRPr="00AF752E">
        <w:rPr>
          <w:rFonts w:cstheme="minorHAnsi"/>
          <w:shd w:val="clear" w:color="auto" w:fill="FFFFFF"/>
          <w:lang w:val="en-IE"/>
        </w:rPr>
        <w:t xml:space="preserve">specific assay </w:t>
      </w:r>
      <w:r w:rsidR="0000519D">
        <w:rPr>
          <w:rFonts w:cstheme="minorHAnsi"/>
          <w:shd w:val="clear" w:color="auto" w:fill="FFFFFF"/>
          <w:lang w:val="en-IE"/>
        </w:rPr>
        <w:t>for</w:t>
      </w:r>
      <w:r w:rsidR="00AD727F" w:rsidRPr="00AF752E">
        <w:rPr>
          <w:rFonts w:cstheme="minorHAnsi"/>
          <w:shd w:val="clear" w:color="auto" w:fill="FFFFFF"/>
          <w:lang w:val="en-IE"/>
        </w:rPr>
        <w:t xml:space="preserve"> Atlantic salmon </w:t>
      </w:r>
      <w:r w:rsidR="009714CE" w:rsidRPr="00AF752E">
        <w:rPr>
          <w:rFonts w:cstheme="minorHAnsi"/>
          <w:shd w:val="clear" w:color="auto" w:fill="FFFFFF"/>
          <w:lang w:val="en-IE"/>
        </w:rPr>
        <w:t xml:space="preserve">with </w:t>
      </w:r>
      <w:r w:rsidR="00E72D13" w:rsidRPr="00AF752E">
        <w:rPr>
          <w:rFonts w:cstheme="minorHAnsi"/>
          <w:shd w:val="clear" w:color="auto" w:fill="FFFFFF"/>
          <w:lang w:val="en-IE"/>
        </w:rPr>
        <w:t xml:space="preserve">a </w:t>
      </w:r>
      <w:r w:rsidR="009714CE" w:rsidRPr="00AF752E">
        <w:rPr>
          <w:rFonts w:cstheme="minorHAnsi"/>
          <w:shd w:val="clear" w:color="auto" w:fill="FFFFFF"/>
          <w:lang w:val="en-IE"/>
        </w:rPr>
        <w:t>low limit of detection</w:t>
      </w:r>
      <w:r w:rsidRPr="00AF752E">
        <w:rPr>
          <w:rFonts w:cstheme="minorHAnsi"/>
          <w:shd w:val="clear" w:color="auto" w:fill="FFFFFF"/>
          <w:lang w:val="en-IE"/>
        </w:rPr>
        <w:t xml:space="preserve"> was designed </w:t>
      </w:r>
      <w:r w:rsidR="0000519D">
        <w:rPr>
          <w:rFonts w:cstheme="minorHAnsi"/>
          <w:shd w:val="clear" w:color="auto" w:fill="FFFFFF"/>
          <w:lang w:val="en-IE"/>
        </w:rPr>
        <w:t>using</w:t>
      </w:r>
      <w:r w:rsidR="00534F31" w:rsidRPr="00AF752E">
        <w:rPr>
          <w:rFonts w:cstheme="minorHAnsi"/>
          <w:shd w:val="clear" w:color="auto" w:fill="FFFFFF"/>
          <w:lang w:val="en-IE"/>
        </w:rPr>
        <w:t xml:space="preserve"> ddPCR</w:t>
      </w:r>
      <w:r w:rsidRPr="00AF752E">
        <w:rPr>
          <w:rFonts w:cstheme="minorHAnsi"/>
          <w:shd w:val="clear" w:color="auto" w:fill="FFFFFF"/>
          <w:lang w:val="en-IE"/>
        </w:rPr>
        <w:t>.</w:t>
      </w:r>
    </w:p>
    <w:p w14:paraId="123C2378" w14:textId="4014C7C1" w:rsidR="00244C4B" w:rsidRPr="00AF752E" w:rsidRDefault="00E3618C" w:rsidP="00244C4B">
      <w:pPr>
        <w:pStyle w:val="ListParagraph"/>
        <w:numPr>
          <w:ilvl w:val="0"/>
          <w:numId w:val="9"/>
        </w:numPr>
        <w:rPr>
          <w:rFonts w:cstheme="minorHAnsi"/>
          <w:b/>
          <w:shd w:val="clear" w:color="auto" w:fill="FFFFFF"/>
          <w:lang w:val="en-IE"/>
        </w:rPr>
      </w:pPr>
      <w:r w:rsidRPr="00AF752E">
        <w:rPr>
          <w:rFonts w:cstheme="minorHAnsi"/>
          <w:shd w:val="clear" w:color="auto" w:fill="FFFFFF"/>
          <w:lang w:val="en-IE"/>
        </w:rPr>
        <w:t xml:space="preserve">Quantification </w:t>
      </w:r>
      <w:r w:rsidR="00244C4B" w:rsidRPr="00AF752E">
        <w:rPr>
          <w:rFonts w:cstheme="minorHAnsi"/>
          <w:shd w:val="clear" w:color="auto" w:fill="FFFFFF"/>
          <w:lang w:val="en-IE"/>
        </w:rPr>
        <w:t>of the method was validated</w:t>
      </w:r>
      <w:r w:rsidR="00790327" w:rsidRPr="00AF752E">
        <w:rPr>
          <w:rFonts w:cstheme="minorHAnsi"/>
          <w:shd w:val="clear" w:color="auto" w:fill="FFFFFF"/>
          <w:lang w:val="en-IE"/>
        </w:rPr>
        <w:t xml:space="preserve"> by testing selectivity, limits of quantification and detection</w:t>
      </w:r>
      <w:r w:rsidR="00817221">
        <w:rPr>
          <w:rFonts w:cstheme="minorHAnsi"/>
          <w:shd w:val="clear" w:color="auto" w:fill="FFFFFF"/>
          <w:lang w:val="en-IE"/>
        </w:rPr>
        <w:t>,</w:t>
      </w:r>
      <w:r w:rsidR="00790327" w:rsidRPr="00AF752E">
        <w:rPr>
          <w:rFonts w:cstheme="minorHAnsi"/>
          <w:shd w:val="clear" w:color="auto" w:fill="FFFFFF"/>
          <w:lang w:val="en-IE"/>
        </w:rPr>
        <w:t xml:space="preserve"> and</w:t>
      </w:r>
      <w:r w:rsidR="00103FB1">
        <w:rPr>
          <w:rFonts w:cstheme="minorHAnsi"/>
          <w:shd w:val="clear" w:color="auto" w:fill="FFFFFF"/>
          <w:lang w:val="en-IE"/>
        </w:rPr>
        <w:t xml:space="preserve"> the</w:t>
      </w:r>
      <w:r w:rsidR="00790327" w:rsidRPr="00AF752E">
        <w:rPr>
          <w:rFonts w:cstheme="minorHAnsi"/>
          <w:shd w:val="clear" w:color="auto" w:fill="FFFFFF"/>
          <w:lang w:val="en-IE"/>
        </w:rPr>
        <w:t xml:space="preserve"> effects of processing</w:t>
      </w:r>
      <w:r w:rsidR="00AD727F">
        <w:rPr>
          <w:rFonts w:cstheme="minorHAnsi"/>
          <w:shd w:val="clear" w:color="auto" w:fill="FFFFFF"/>
          <w:lang w:val="en-IE"/>
        </w:rPr>
        <w:t>.</w:t>
      </w:r>
    </w:p>
    <w:p w14:paraId="53BA5908" w14:textId="5F86AD8B" w:rsidR="00D51DF1" w:rsidRPr="00AF752E" w:rsidRDefault="00244C4B" w:rsidP="00D51DF1">
      <w:pPr>
        <w:pStyle w:val="ListParagraph"/>
        <w:numPr>
          <w:ilvl w:val="0"/>
          <w:numId w:val="9"/>
        </w:numPr>
        <w:rPr>
          <w:rFonts w:cstheme="minorHAnsi"/>
          <w:b/>
          <w:shd w:val="clear" w:color="auto" w:fill="FFFFFF"/>
          <w:lang w:val="en-IE"/>
        </w:rPr>
      </w:pPr>
      <w:r w:rsidRPr="00AF752E">
        <w:rPr>
          <w:rFonts w:cstheme="minorHAnsi"/>
          <w:shd w:val="clear" w:color="auto" w:fill="FFFFFF"/>
          <w:lang w:val="en-IE"/>
        </w:rPr>
        <w:t xml:space="preserve">The method </w:t>
      </w:r>
      <w:r w:rsidR="00817221" w:rsidRPr="00AF752E">
        <w:rPr>
          <w:rFonts w:cstheme="minorHAnsi"/>
          <w:shd w:val="clear" w:color="auto" w:fill="FFFFFF"/>
          <w:lang w:val="en-IE"/>
        </w:rPr>
        <w:t xml:space="preserve">was </w:t>
      </w:r>
      <w:r w:rsidR="00182D82" w:rsidRPr="00AF752E">
        <w:rPr>
          <w:rFonts w:cstheme="minorHAnsi"/>
          <w:shd w:val="clear" w:color="auto" w:fill="FFFFFF"/>
          <w:lang w:val="en-IE"/>
        </w:rPr>
        <w:t xml:space="preserve">successfully </w:t>
      </w:r>
      <w:r w:rsidRPr="00AF752E">
        <w:rPr>
          <w:rFonts w:cstheme="minorHAnsi"/>
          <w:shd w:val="clear" w:color="auto" w:fill="FFFFFF"/>
          <w:lang w:val="en-IE"/>
        </w:rPr>
        <w:t>applied to retail samples</w:t>
      </w:r>
      <w:r w:rsidR="00E3618C" w:rsidRPr="00AF752E">
        <w:rPr>
          <w:rFonts w:cstheme="minorHAnsi"/>
          <w:shd w:val="clear" w:color="auto" w:fill="FFFFFF"/>
          <w:lang w:val="en-IE"/>
        </w:rPr>
        <w:t xml:space="preserve"> </w:t>
      </w:r>
      <w:r w:rsidR="00182D82" w:rsidRPr="00AF752E">
        <w:rPr>
          <w:rFonts w:cstheme="minorHAnsi"/>
          <w:shd w:val="clear" w:color="auto" w:fill="FFFFFF"/>
          <w:lang w:val="en-IE"/>
        </w:rPr>
        <w:t>with</w:t>
      </w:r>
      <w:r w:rsidR="00E64727">
        <w:rPr>
          <w:rFonts w:cstheme="minorHAnsi"/>
          <w:shd w:val="clear" w:color="auto" w:fill="FFFFFF"/>
          <w:lang w:val="en-IE"/>
        </w:rPr>
        <w:t xml:space="preserve"> no</w:t>
      </w:r>
      <w:r w:rsidR="00E3618C" w:rsidRPr="00AF752E">
        <w:rPr>
          <w:rFonts w:cstheme="minorHAnsi"/>
          <w:shd w:val="clear" w:color="auto" w:fill="FFFFFF"/>
          <w:lang w:val="en-IE"/>
        </w:rPr>
        <w:t xml:space="preserve"> evidence </w:t>
      </w:r>
      <w:r w:rsidR="006C079B">
        <w:rPr>
          <w:rFonts w:cstheme="minorHAnsi"/>
          <w:shd w:val="clear" w:color="auto" w:fill="FFFFFF"/>
          <w:lang w:val="en-IE"/>
        </w:rPr>
        <w:t>of</w:t>
      </w:r>
      <w:r w:rsidR="00182D82" w:rsidRPr="00AF752E">
        <w:rPr>
          <w:rFonts w:cstheme="minorHAnsi"/>
          <w:shd w:val="clear" w:color="auto" w:fill="FFFFFF"/>
          <w:lang w:val="en-IE"/>
        </w:rPr>
        <w:t xml:space="preserve"> </w:t>
      </w:r>
      <w:r w:rsidR="00E3618C" w:rsidRPr="00AF752E">
        <w:rPr>
          <w:rFonts w:cstheme="minorHAnsi"/>
          <w:shd w:val="clear" w:color="auto" w:fill="FFFFFF"/>
          <w:lang w:val="en-IE"/>
        </w:rPr>
        <w:t>fraud</w:t>
      </w:r>
      <w:r w:rsidR="00817221">
        <w:rPr>
          <w:rFonts w:cstheme="minorHAnsi"/>
          <w:shd w:val="clear" w:color="auto" w:fill="FFFFFF"/>
          <w:lang w:val="en-IE"/>
        </w:rPr>
        <w:t xml:space="preserve">. </w:t>
      </w:r>
    </w:p>
    <w:p w14:paraId="68EF7960" w14:textId="78BBFAAE" w:rsidR="00C21BD2" w:rsidRPr="00AF752E" w:rsidRDefault="00C21BD2" w:rsidP="00D51DF1">
      <w:pPr>
        <w:pStyle w:val="ListParagraph"/>
        <w:numPr>
          <w:ilvl w:val="0"/>
          <w:numId w:val="9"/>
        </w:numPr>
        <w:rPr>
          <w:rFonts w:cstheme="minorHAnsi"/>
          <w:b/>
          <w:shd w:val="clear" w:color="auto" w:fill="FFFFFF"/>
          <w:lang w:val="en-IE"/>
        </w:rPr>
      </w:pPr>
      <w:r w:rsidRPr="00AF752E">
        <w:rPr>
          <w:rFonts w:cstheme="minorHAnsi"/>
          <w:shd w:val="clear" w:color="auto" w:fill="FFFFFF"/>
          <w:lang w:val="en-IE"/>
        </w:rPr>
        <w:t xml:space="preserve">The method can identify and semi-quantify </w:t>
      </w:r>
      <w:r w:rsidR="0000519D" w:rsidRPr="002F1D55">
        <w:rPr>
          <w:rFonts w:cstheme="minorHAnsi"/>
          <w:i/>
          <w:shd w:val="clear" w:color="auto" w:fill="FFFFFF"/>
          <w:lang w:val="en-IE"/>
        </w:rPr>
        <w:t>S. salar</w:t>
      </w:r>
      <w:r w:rsidR="0000519D">
        <w:rPr>
          <w:rFonts w:cstheme="minorHAnsi"/>
          <w:shd w:val="clear" w:color="auto" w:fill="FFFFFF"/>
          <w:lang w:val="en-IE"/>
        </w:rPr>
        <w:t xml:space="preserve"> </w:t>
      </w:r>
      <w:r w:rsidR="00880F64">
        <w:rPr>
          <w:rFonts w:cstheme="minorHAnsi"/>
          <w:shd w:val="clear" w:color="auto" w:fill="FFFFFF"/>
          <w:lang w:val="en-IE"/>
        </w:rPr>
        <w:t xml:space="preserve">specific tissue </w:t>
      </w:r>
      <w:r w:rsidRPr="00AF752E">
        <w:rPr>
          <w:rFonts w:cstheme="minorHAnsi"/>
          <w:shd w:val="clear" w:color="auto" w:fill="FFFFFF"/>
          <w:lang w:val="en-IE"/>
        </w:rPr>
        <w:t xml:space="preserve">in </w:t>
      </w:r>
      <w:r w:rsidR="0000519D">
        <w:rPr>
          <w:rFonts w:cstheme="minorHAnsi"/>
          <w:shd w:val="clear" w:color="auto" w:fill="FFFFFF"/>
          <w:lang w:val="en-IE"/>
        </w:rPr>
        <w:t>processed and mixed</w:t>
      </w:r>
      <w:r w:rsidRPr="00AF752E">
        <w:rPr>
          <w:rFonts w:cstheme="minorHAnsi"/>
          <w:shd w:val="clear" w:color="auto" w:fill="FFFFFF"/>
          <w:lang w:val="en-IE"/>
        </w:rPr>
        <w:t xml:space="preserve"> </w:t>
      </w:r>
      <w:r w:rsidR="00FE11E4">
        <w:rPr>
          <w:rFonts w:cstheme="minorHAnsi"/>
          <w:shd w:val="clear" w:color="auto" w:fill="FFFFFF"/>
          <w:lang w:val="en-IE"/>
        </w:rPr>
        <w:t>food products</w:t>
      </w:r>
      <w:r w:rsidR="00880F64">
        <w:rPr>
          <w:rFonts w:cstheme="minorHAnsi"/>
          <w:shd w:val="clear" w:color="auto" w:fill="FFFFFF"/>
          <w:lang w:val="en-IE"/>
        </w:rPr>
        <w:t xml:space="preserve">. </w:t>
      </w:r>
    </w:p>
    <w:p w14:paraId="6B55BB8C" w14:textId="77777777" w:rsidR="00880F64" w:rsidRDefault="00880F64" w:rsidP="007D2382">
      <w:pPr>
        <w:rPr>
          <w:rFonts w:cstheme="minorHAnsi"/>
          <w:b/>
          <w:shd w:val="clear" w:color="auto" w:fill="FFFFFF"/>
          <w:lang w:val="en-IE"/>
        </w:rPr>
      </w:pPr>
    </w:p>
    <w:p w14:paraId="620D010B" w14:textId="12914D78" w:rsidR="007D2382" w:rsidRPr="00AF752E" w:rsidRDefault="007D2382" w:rsidP="007D2382">
      <w:pPr>
        <w:rPr>
          <w:rFonts w:cstheme="minorHAnsi"/>
          <w:b/>
          <w:shd w:val="clear" w:color="auto" w:fill="FFFFFF"/>
          <w:lang w:val="en-IE"/>
        </w:rPr>
      </w:pPr>
      <w:r w:rsidRPr="00AF752E">
        <w:rPr>
          <w:rFonts w:cstheme="minorHAnsi"/>
          <w:b/>
          <w:shd w:val="clear" w:color="auto" w:fill="FFFFFF"/>
          <w:lang w:val="en-IE"/>
        </w:rPr>
        <w:lastRenderedPageBreak/>
        <w:t>Abbreviations</w:t>
      </w:r>
    </w:p>
    <w:p w14:paraId="4BF88603" w14:textId="0F375B99" w:rsidR="000D7B4D" w:rsidRDefault="007D2382" w:rsidP="007D2382">
      <w:pPr>
        <w:rPr>
          <w:rFonts w:cstheme="minorHAnsi"/>
          <w:shd w:val="clear" w:color="auto" w:fill="FFFFFF"/>
          <w:lang w:val="en-IE"/>
        </w:rPr>
      </w:pPr>
      <w:r w:rsidRPr="00AF752E">
        <w:rPr>
          <w:rFonts w:cstheme="minorHAnsi"/>
          <w:shd w:val="clear" w:color="auto" w:fill="FFFFFF"/>
          <w:lang w:val="en-IE"/>
        </w:rPr>
        <w:t>ANOVA</w:t>
      </w:r>
      <w:r w:rsidRPr="00AF752E">
        <w:rPr>
          <w:rFonts w:cstheme="minorHAnsi"/>
          <w:shd w:val="clear" w:color="auto" w:fill="FFFFFF"/>
          <w:lang w:val="en-IE"/>
        </w:rPr>
        <w:tab/>
      </w:r>
      <w:r w:rsidRPr="00AF752E">
        <w:rPr>
          <w:rFonts w:cstheme="minorHAnsi"/>
          <w:shd w:val="clear" w:color="auto" w:fill="FFFFFF"/>
          <w:lang w:val="en-IE"/>
        </w:rPr>
        <w:tab/>
        <w:t>Analysis of Variance</w:t>
      </w:r>
    </w:p>
    <w:p w14:paraId="59C1C4F6" w14:textId="0102BA97" w:rsidR="00B0019D" w:rsidRPr="00AF752E" w:rsidRDefault="00B0019D" w:rsidP="007D2382">
      <w:pPr>
        <w:rPr>
          <w:rFonts w:cstheme="minorHAnsi"/>
          <w:shd w:val="clear" w:color="auto" w:fill="FFFFFF"/>
          <w:lang w:val="en-IE"/>
        </w:rPr>
      </w:pPr>
      <w:r>
        <w:rPr>
          <w:rFonts w:cstheme="minorHAnsi"/>
          <w:shd w:val="clear" w:color="auto" w:fill="FFFFFF"/>
          <w:lang w:val="en-IE"/>
        </w:rPr>
        <w:t>Cytb</w:t>
      </w:r>
      <w:r>
        <w:rPr>
          <w:rFonts w:cstheme="minorHAnsi"/>
          <w:shd w:val="clear" w:color="auto" w:fill="FFFFFF"/>
          <w:lang w:val="en-IE"/>
        </w:rPr>
        <w:tab/>
      </w:r>
      <w:r>
        <w:rPr>
          <w:rFonts w:cstheme="minorHAnsi"/>
          <w:shd w:val="clear" w:color="auto" w:fill="FFFFFF"/>
          <w:lang w:val="en-IE"/>
        </w:rPr>
        <w:tab/>
      </w:r>
      <w:r w:rsidR="007220B8">
        <w:rPr>
          <w:rFonts w:cstheme="minorHAnsi"/>
          <w:shd w:val="clear" w:color="auto" w:fill="FFFFFF"/>
          <w:lang w:val="en-IE"/>
        </w:rPr>
        <w:t>Cytochrome b</w:t>
      </w:r>
    </w:p>
    <w:p w14:paraId="37740397" w14:textId="77777777" w:rsidR="000D7B4D" w:rsidRPr="00AF752E" w:rsidRDefault="007D2382" w:rsidP="007D2382">
      <w:pPr>
        <w:rPr>
          <w:rFonts w:cstheme="minorHAnsi"/>
          <w:shd w:val="clear" w:color="auto" w:fill="FFFFFF"/>
          <w:lang w:val="en-IE"/>
        </w:rPr>
      </w:pPr>
      <w:r w:rsidRPr="00AF752E">
        <w:rPr>
          <w:rFonts w:cstheme="minorHAnsi"/>
          <w:shd w:val="clear" w:color="auto" w:fill="FFFFFF"/>
          <w:lang w:val="en-IE"/>
        </w:rPr>
        <w:t>dMIQE</w:t>
      </w:r>
      <w:r w:rsidRPr="00AF752E">
        <w:rPr>
          <w:rFonts w:cstheme="minorHAnsi"/>
          <w:shd w:val="clear" w:color="auto" w:fill="FFFFFF"/>
          <w:lang w:val="en-IE"/>
        </w:rPr>
        <w:tab/>
      </w:r>
      <w:r w:rsidRPr="00AF752E">
        <w:rPr>
          <w:rFonts w:cstheme="minorHAnsi"/>
          <w:shd w:val="clear" w:color="auto" w:fill="FFFFFF"/>
          <w:lang w:val="en-IE"/>
        </w:rPr>
        <w:tab/>
        <w:t>Minimum Information for Publication Quantitative Digital PCR Experiments</w:t>
      </w:r>
    </w:p>
    <w:p w14:paraId="67E147C4" w14:textId="71B13CBD" w:rsidR="002F40B1" w:rsidRPr="00AF752E" w:rsidRDefault="006F08EA" w:rsidP="007D2382">
      <w:pPr>
        <w:rPr>
          <w:rFonts w:cstheme="minorHAnsi"/>
          <w:shd w:val="clear" w:color="auto" w:fill="FFFFFF"/>
          <w:lang w:val="en-IE"/>
        </w:rPr>
      </w:pPr>
      <w:r w:rsidRPr="00AF752E">
        <w:rPr>
          <w:rFonts w:cstheme="minorHAnsi"/>
          <w:shd w:val="clear" w:color="auto" w:fill="FFFFFF"/>
          <w:lang w:val="en-IE"/>
        </w:rPr>
        <w:t>ddPCR</w:t>
      </w:r>
      <w:r w:rsidRPr="00AF752E">
        <w:rPr>
          <w:rFonts w:cstheme="minorHAnsi"/>
          <w:shd w:val="clear" w:color="auto" w:fill="FFFFFF"/>
          <w:lang w:val="en-IE"/>
        </w:rPr>
        <w:tab/>
      </w:r>
      <w:r w:rsidRPr="00AF752E">
        <w:rPr>
          <w:rFonts w:cstheme="minorHAnsi"/>
          <w:shd w:val="clear" w:color="auto" w:fill="FFFFFF"/>
          <w:lang w:val="en-IE"/>
        </w:rPr>
        <w:tab/>
        <w:t>Droplet Digital Polymerase Chain Reaction</w:t>
      </w:r>
    </w:p>
    <w:p w14:paraId="1A7B3C44" w14:textId="72750B4D" w:rsidR="007D2382" w:rsidRPr="00AF752E" w:rsidRDefault="007D2382" w:rsidP="007D2382">
      <w:pPr>
        <w:rPr>
          <w:rFonts w:cstheme="minorHAnsi"/>
          <w:shd w:val="clear" w:color="auto" w:fill="FFFFFF"/>
          <w:lang w:val="en-IE"/>
        </w:rPr>
      </w:pPr>
      <w:r w:rsidRPr="00AF752E">
        <w:rPr>
          <w:rFonts w:cstheme="minorHAnsi"/>
          <w:shd w:val="clear" w:color="auto" w:fill="FFFFFF"/>
          <w:lang w:val="en-IE"/>
        </w:rPr>
        <w:t>EU</w:t>
      </w:r>
      <w:r w:rsidRPr="00AF752E">
        <w:rPr>
          <w:rFonts w:cstheme="minorHAnsi"/>
          <w:shd w:val="clear" w:color="auto" w:fill="FFFFFF"/>
          <w:lang w:val="en-IE"/>
        </w:rPr>
        <w:tab/>
      </w:r>
      <w:r w:rsidRPr="00AF752E">
        <w:rPr>
          <w:rFonts w:cstheme="minorHAnsi"/>
          <w:shd w:val="clear" w:color="auto" w:fill="FFFFFF"/>
          <w:lang w:val="en-IE"/>
        </w:rPr>
        <w:tab/>
        <w:t>European Union</w:t>
      </w:r>
    </w:p>
    <w:p w14:paraId="58E2AE61" w14:textId="0A7AE349" w:rsidR="007D2382" w:rsidRPr="00AF752E" w:rsidRDefault="007D2382" w:rsidP="007D2382">
      <w:pPr>
        <w:rPr>
          <w:rFonts w:cstheme="minorHAnsi"/>
          <w:shd w:val="clear" w:color="auto" w:fill="FFFFFF"/>
          <w:lang w:val="en-IE"/>
        </w:rPr>
      </w:pPr>
      <w:r w:rsidRPr="00AF752E">
        <w:rPr>
          <w:rFonts w:cstheme="minorHAnsi"/>
          <w:shd w:val="clear" w:color="auto" w:fill="FFFFFF"/>
          <w:lang w:val="en-IE"/>
        </w:rPr>
        <w:t>FAO</w:t>
      </w:r>
      <w:r w:rsidRPr="00AF752E">
        <w:rPr>
          <w:rFonts w:cstheme="minorHAnsi"/>
          <w:shd w:val="clear" w:color="auto" w:fill="FFFFFF"/>
          <w:lang w:val="en-IE"/>
        </w:rPr>
        <w:tab/>
      </w:r>
      <w:r w:rsidRPr="00AF752E">
        <w:rPr>
          <w:rFonts w:cstheme="minorHAnsi"/>
          <w:shd w:val="clear" w:color="auto" w:fill="FFFFFF"/>
          <w:lang w:val="en-IE"/>
        </w:rPr>
        <w:tab/>
        <w:t>Food and Agriculture Organization of the United Nations</w:t>
      </w:r>
    </w:p>
    <w:p w14:paraId="4D42BF73" w14:textId="336AFEF5" w:rsidR="007D2382" w:rsidRPr="00AF752E" w:rsidRDefault="007D2382" w:rsidP="007D2382">
      <w:pPr>
        <w:rPr>
          <w:rFonts w:cstheme="minorHAnsi"/>
          <w:shd w:val="clear" w:color="auto" w:fill="FFFFFF"/>
          <w:lang w:val="en-IE"/>
        </w:rPr>
      </w:pPr>
      <w:r w:rsidRPr="00AF752E">
        <w:rPr>
          <w:rFonts w:cstheme="minorHAnsi"/>
          <w:shd w:val="clear" w:color="auto" w:fill="FFFFFF"/>
          <w:lang w:val="en-IE"/>
        </w:rPr>
        <w:t>HPLC</w:t>
      </w:r>
      <w:r w:rsidRPr="00AF752E">
        <w:rPr>
          <w:rFonts w:cstheme="minorHAnsi"/>
          <w:shd w:val="clear" w:color="auto" w:fill="FFFFFF"/>
          <w:lang w:val="en-IE"/>
        </w:rPr>
        <w:tab/>
      </w:r>
      <w:r w:rsidRPr="00AF752E">
        <w:rPr>
          <w:rFonts w:cstheme="minorHAnsi"/>
          <w:shd w:val="clear" w:color="auto" w:fill="FFFFFF"/>
          <w:lang w:val="en-IE"/>
        </w:rPr>
        <w:tab/>
        <w:t>High</w:t>
      </w:r>
      <w:r w:rsidR="00B61A07">
        <w:rPr>
          <w:rFonts w:cstheme="minorHAnsi"/>
          <w:shd w:val="clear" w:color="auto" w:fill="FFFFFF"/>
          <w:lang w:val="en-IE"/>
        </w:rPr>
        <w:t>-</w:t>
      </w:r>
      <w:r w:rsidRPr="00AF752E">
        <w:rPr>
          <w:rFonts w:cstheme="minorHAnsi"/>
          <w:shd w:val="clear" w:color="auto" w:fill="FFFFFF"/>
          <w:lang w:val="en-IE"/>
        </w:rPr>
        <w:t>performance liquid chromatography</w:t>
      </w:r>
    </w:p>
    <w:p w14:paraId="24DEC816" w14:textId="05EA339A" w:rsidR="007D2382" w:rsidRPr="00AF752E" w:rsidRDefault="007D2382" w:rsidP="007D2382">
      <w:pPr>
        <w:rPr>
          <w:rFonts w:cstheme="minorHAnsi"/>
          <w:shd w:val="clear" w:color="auto" w:fill="FFFFFF"/>
          <w:lang w:val="en-IE"/>
        </w:rPr>
      </w:pPr>
      <w:r w:rsidRPr="00AF752E">
        <w:rPr>
          <w:rFonts w:cstheme="minorHAnsi"/>
          <w:shd w:val="clear" w:color="auto" w:fill="FFFFFF"/>
          <w:lang w:val="en-IE"/>
        </w:rPr>
        <w:t>ICETA</w:t>
      </w:r>
      <w:r w:rsidRPr="00AF752E">
        <w:rPr>
          <w:rFonts w:cstheme="minorHAnsi"/>
          <w:shd w:val="clear" w:color="auto" w:fill="FFFFFF"/>
          <w:lang w:val="en-IE"/>
        </w:rPr>
        <w:tab/>
      </w:r>
      <w:r w:rsidRPr="00AF752E">
        <w:rPr>
          <w:rFonts w:cstheme="minorHAnsi"/>
          <w:shd w:val="clear" w:color="auto" w:fill="FFFFFF"/>
          <w:lang w:val="en-IE"/>
        </w:rPr>
        <w:tab/>
      </w:r>
      <w:r w:rsidRPr="00AF752E">
        <w:rPr>
          <w:rFonts w:cstheme="minorHAnsi"/>
          <w:lang w:val="en-IE"/>
        </w:rPr>
        <w:t>Institute of Sciences, Technologies and Agroenvironment of the University of Porto</w:t>
      </w:r>
    </w:p>
    <w:p w14:paraId="7C6DB2DB" w14:textId="0607BBEB" w:rsidR="007D2382" w:rsidRPr="00AF752E" w:rsidRDefault="007D2382" w:rsidP="007D2382">
      <w:pPr>
        <w:rPr>
          <w:rFonts w:cstheme="minorHAnsi"/>
          <w:lang w:val="en-IE"/>
        </w:rPr>
      </w:pPr>
      <w:r w:rsidRPr="00AF752E">
        <w:rPr>
          <w:rFonts w:cstheme="minorHAnsi"/>
          <w:shd w:val="clear" w:color="auto" w:fill="FFFFFF"/>
          <w:lang w:val="en-IE"/>
        </w:rPr>
        <w:t>ILVO</w:t>
      </w:r>
      <w:r w:rsidRPr="00AF752E">
        <w:rPr>
          <w:rFonts w:cstheme="minorHAnsi"/>
          <w:shd w:val="clear" w:color="auto" w:fill="FFFFFF"/>
          <w:lang w:val="en-IE"/>
        </w:rPr>
        <w:tab/>
      </w:r>
      <w:r w:rsidRPr="00AF752E">
        <w:rPr>
          <w:rFonts w:cstheme="minorHAnsi"/>
          <w:shd w:val="clear" w:color="auto" w:fill="FFFFFF"/>
          <w:lang w:val="en-IE"/>
        </w:rPr>
        <w:tab/>
      </w:r>
      <w:r w:rsidRPr="00AF752E">
        <w:rPr>
          <w:rFonts w:cstheme="minorHAnsi"/>
          <w:lang w:val="en-IE"/>
        </w:rPr>
        <w:t>Flanders Research Institute for Agriculture, Fisheries and Food</w:t>
      </w:r>
    </w:p>
    <w:p w14:paraId="52F08DF7" w14:textId="1A08C32E" w:rsidR="007D2382" w:rsidRPr="00AF752E" w:rsidRDefault="007D2382" w:rsidP="007D2382">
      <w:pPr>
        <w:rPr>
          <w:rFonts w:cstheme="minorHAnsi"/>
          <w:shd w:val="clear" w:color="auto" w:fill="FFFFFF"/>
          <w:lang w:val="en-IE"/>
        </w:rPr>
      </w:pPr>
      <w:r w:rsidRPr="00AF752E">
        <w:rPr>
          <w:rFonts w:cstheme="minorHAnsi"/>
          <w:shd w:val="clear" w:color="auto" w:fill="FFFFFF"/>
          <w:lang w:val="en-IE"/>
        </w:rPr>
        <w:t>ITS</w:t>
      </w:r>
      <w:r w:rsidRPr="00AF752E">
        <w:rPr>
          <w:rFonts w:cstheme="minorHAnsi"/>
          <w:shd w:val="clear" w:color="auto" w:fill="FFFFFF"/>
          <w:lang w:val="en-IE"/>
        </w:rPr>
        <w:tab/>
      </w:r>
      <w:r w:rsidRPr="00AF752E">
        <w:rPr>
          <w:rFonts w:cstheme="minorHAnsi"/>
          <w:shd w:val="clear" w:color="auto" w:fill="FFFFFF"/>
          <w:lang w:val="en-IE"/>
        </w:rPr>
        <w:tab/>
        <w:t>Internal Transcribed Spacer</w:t>
      </w:r>
    </w:p>
    <w:p w14:paraId="4A69C2DF" w14:textId="1C14A50E" w:rsidR="007D2382" w:rsidRPr="00AF752E" w:rsidRDefault="007D2382" w:rsidP="007D2382">
      <w:pPr>
        <w:rPr>
          <w:rFonts w:cstheme="minorHAnsi"/>
          <w:shd w:val="clear" w:color="auto" w:fill="FFFFFF"/>
          <w:lang w:val="en-IE"/>
        </w:rPr>
      </w:pPr>
      <w:r w:rsidRPr="00AF752E">
        <w:rPr>
          <w:rFonts w:cstheme="minorHAnsi"/>
          <w:shd w:val="clear" w:color="auto" w:fill="FFFFFF"/>
          <w:lang w:val="en-IE"/>
        </w:rPr>
        <w:t>LOD</w:t>
      </w:r>
      <w:r w:rsidRPr="00AF752E">
        <w:rPr>
          <w:rFonts w:cstheme="minorHAnsi"/>
          <w:shd w:val="clear" w:color="auto" w:fill="FFFFFF"/>
          <w:lang w:val="en-IE"/>
        </w:rPr>
        <w:tab/>
      </w:r>
      <w:r w:rsidRPr="00AF752E">
        <w:rPr>
          <w:rFonts w:cstheme="minorHAnsi"/>
          <w:shd w:val="clear" w:color="auto" w:fill="FFFFFF"/>
          <w:lang w:val="en-IE"/>
        </w:rPr>
        <w:tab/>
        <w:t>Limit of Detection</w:t>
      </w:r>
    </w:p>
    <w:p w14:paraId="1E075250" w14:textId="406B6EDF" w:rsidR="007D2382" w:rsidRDefault="007D2382" w:rsidP="007D2382">
      <w:pPr>
        <w:rPr>
          <w:rFonts w:cstheme="minorHAnsi"/>
          <w:shd w:val="clear" w:color="auto" w:fill="FFFFFF"/>
          <w:lang w:val="fr-FR"/>
        </w:rPr>
      </w:pPr>
      <w:r w:rsidRPr="00056905">
        <w:rPr>
          <w:rFonts w:cstheme="minorHAnsi"/>
          <w:shd w:val="clear" w:color="auto" w:fill="FFFFFF"/>
          <w:lang w:val="fr-FR"/>
        </w:rPr>
        <w:t>LOQ</w:t>
      </w:r>
      <w:r w:rsidRPr="00056905">
        <w:rPr>
          <w:rFonts w:cstheme="minorHAnsi"/>
          <w:shd w:val="clear" w:color="auto" w:fill="FFFFFF"/>
          <w:lang w:val="fr-FR"/>
        </w:rPr>
        <w:tab/>
      </w:r>
      <w:r w:rsidRPr="00056905">
        <w:rPr>
          <w:rFonts w:cstheme="minorHAnsi"/>
          <w:shd w:val="clear" w:color="auto" w:fill="FFFFFF"/>
          <w:lang w:val="fr-FR"/>
        </w:rPr>
        <w:tab/>
        <w:t>Limit of Quantification</w:t>
      </w:r>
    </w:p>
    <w:p w14:paraId="74892FD5" w14:textId="7CEB791C" w:rsidR="00CD5384" w:rsidRPr="00056905" w:rsidRDefault="00CD5384" w:rsidP="007D2382">
      <w:pPr>
        <w:rPr>
          <w:rFonts w:cstheme="minorHAnsi"/>
          <w:shd w:val="clear" w:color="auto" w:fill="FFFFFF"/>
          <w:lang w:val="fr-FR"/>
        </w:rPr>
      </w:pPr>
      <w:r>
        <w:rPr>
          <w:rFonts w:cstheme="minorHAnsi"/>
          <w:shd w:val="clear" w:color="auto" w:fill="FFFFFF"/>
          <w:lang w:val="fr-FR"/>
        </w:rPr>
        <w:t>MAP</w:t>
      </w:r>
      <w:r>
        <w:rPr>
          <w:rFonts w:cstheme="minorHAnsi"/>
          <w:shd w:val="clear" w:color="auto" w:fill="FFFFFF"/>
          <w:lang w:val="fr-FR"/>
        </w:rPr>
        <w:tab/>
      </w:r>
      <w:r>
        <w:rPr>
          <w:rFonts w:cstheme="minorHAnsi"/>
          <w:shd w:val="clear" w:color="auto" w:fill="FFFFFF"/>
          <w:lang w:val="fr-FR"/>
        </w:rPr>
        <w:tab/>
      </w:r>
      <w:r w:rsidRPr="002071D1">
        <w:rPr>
          <w:rFonts w:cstheme="minorHAnsi"/>
          <w:lang w:val="en-IE"/>
        </w:rPr>
        <w:t>Modified Atmosphere Packaging of Fish and Seafood</w:t>
      </w:r>
    </w:p>
    <w:p w14:paraId="116765E2" w14:textId="39BB6A20" w:rsidR="007D2382" w:rsidRPr="00056905" w:rsidRDefault="007D2382" w:rsidP="007D2382">
      <w:pPr>
        <w:rPr>
          <w:rFonts w:cstheme="minorHAnsi"/>
          <w:shd w:val="clear" w:color="auto" w:fill="FFFFFF"/>
          <w:lang w:val="fr-FR"/>
        </w:rPr>
      </w:pPr>
      <w:r w:rsidRPr="00056905">
        <w:rPr>
          <w:rFonts w:cstheme="minorHAnsi"/>
          <w:shd w:val="clear" w:color="auto" w:fill="FFFFFF"/>
          <w:lang w:val="fr-FR"/>
        </w:rPr>
        <w:t>mtDNA</w:t>
      </w:r>
      <w:r w:rsidRPr="00056905">
        <w:rPr>
          <w:rFonts w:cstheme="minorHAnsi"/>
          <w:shd w:val="clear" w:color="auto" w:fill="FFFFFF"/>
          <w:lang w:val="fr-FR"/>
        </w:rPr>
        <w:tab/>
      </w:r>
      <w:r w:rsidRPr="00056905">
        <w:rPr>
          <w:rFonts w:cstheme="minorHAnsi"/>
          <w:shd w:val="clear" w:color="auto" w:fill="FFFFFF"/>
          <w:lang w:val="fr-FR"/>
        </w:rPr>
        <w:tab/>
        <w:t>Mitochondrial DNA</w:t>
      </w:r>
    </w:p>
    <w:p w14:paraId="18C86460" w14:textId="46E5451B" w:rsidR="007D2382" w:rsidRPr="00056905" w:rsidRDefault="007D2382" w:rsidP="007D2382">
      <w:pPr>
        <w:rPr>
          <w:rFonts w:cstheme="minorHAnsi"/>
          <w:shd w:val="clear" w:color="auto" w:fill="FFFFFF"/>
          <w:lang w:val="fr-FR"/>
        </w:rPr>
      </w:pPr>
      <w:r w:rsidRPr="00056905">
        <w:rPr>
          <w:rFonts w:cstheme="minorHAnsi"/>
          <w:shd w:val="clear" w:color="auto" w:fill="FFFFFF"/>
          <w:lang w:val="fr-FR"/>
        </w:rPr>
        <w:t>NTC</w:t>
      </w:r>
      <w:r w:rsidRPr="00056905">
        <w:rPr>
          <w:rFonts w:cstheme="minorHAnsi"/>
          <w:shd w:val="clear" w:color="auto" w:fill="FFFFFF"/>
          <w:lang w:val="fr-FR"/>
        </w:rPr>
        <w:tab/>
      </w:r>
      <w:r w:rsidRPr="00056905">
        <w:rPr>
          <w:rFonts w:cstheme="minorHAnsi"/>
          <w:shd w:val="clear" w:color="auto" w:fill="FFFFFF"/>
          <w:lang w:val="fr-FR"/>
        </w:rPr>
        <w:tab/>
      </w:r>
      <w:r w:rsidR="00B61A07">
        <w:rPr>
          <w:rFonts w:cstheme="minorHAnsi"/>
          <w:shd w:val="clear" w:color="auto" w:fill="FFFFFF"/>
          <w:lang w:val="fr-FR"/>
        </w:rPr>
        <w:t>n</w:t>
      </w:r>
      <w:r w:rsidR="0097278C">
        <w:rPr>
          <w:rFonts w:cstheme="minorHAnsi"/>
          <w:shd w:val="clear" w:color="auto" w:fill="FFFFFF"/>
          <w:lang w:val="fr-FR"/>
        </w:rPr>
        <w:t>on-target</w:t>
      </w:r>
      <w:r w:rsidRPr="00056905">
        <w:rPr>
          <w:rFonts w:cstheme="minorHAnsi"/>
          <w:shd w:val="clear" w:color="auto" w:fill="FFFFFF"/>
          <w:lang w:val="fr-FR"/>
        </w:rPr>
        <w:t xml:space="preserve"> control</w:t>
      </w:r>
    </w:p>
    <w:p w14:paraId="41B877F5" w14:textId="6FC18C38" w:rsidR="007D2382" w:rsidRPr="00AF752E" w:rsidRDefault="006F08EA" w:rsidP="007D2382">
      <w:pPr>
        <w:rPr>
          <w:rFonts w:cstheme="minorHAnsi"/>
          <w:shd w:val="clear" w:color="auto" w:fill="FFFFFF"/>
          <w:lang w:val="en-IE"/>
        </w:rPr>
      </w:pPr>
      <w:r w:rsidRPr="00AF752E">
        <w:rPr>
          <w:rFonts w:cstheme="minorHAnsi"/>
          <w:shd w:val="clear" w:color="auto" w:fill="FFFFFF"/>
          <w:lang w:val="en-IE"/>
        </w:rPr>
        <w:t>q</w:t>
      </w:r>
      <w:r w:rsidR="00D2375E" w:rsidRPr="00AF752E">
        <w:rPr>
          <w:rFonts w:cstheme="minorHAnsi"/>
          <w:shd w:val="clear" w:color="auto" w:fill="FFFFFF"/>
          <w:lang w:val="en-IE"/>
        </w:rPr>
        <w:t>PCR</w:t>
      </w:r>
      <w:r w:rsidR="007D2382" w:rsidRPr="00AF752E">
        <w:rPr>
          <w:rFonts w:cstheme="minorHAnsi"/>
          <w:shd w:val="clear" w:color="auto" w:fill="FFFFFF"/>
          <w:lang w:val="en-IE"/>
        </w:rPr>
        <w:tab/>
      </w:r>
      <w:r w:rsidR="007D2382" w:rsidRPr="00AF752E">
        <w:rPr>
          <w:rFonts w:cstheme="minorHAnsi"/>
          <w:shd w:val="clear" w:color="auto" w:fill="FFFFFF"/>
          <w:lang w:val="en-IE"/>
        </w:rPr>
        <w:tab/>
        <w:t>Real-time PCR</w:t>
      </w:r>
      <w:r w:rsidRPr="00AF752E">
        <w:rPr>
          <w:rFonts w:cstheme="minorHAnsi"/>
          <w:shd w:val="clear" w:color="auto" w:fill="FFFFFF"/>
          <w:lang w:val="en-IE"/>
        </w:rPr>
        <w:t xml:space="preserve"> (quantitative PCR)</w:t>
      </w:r>
    </w:p>
    <w:p w14:paraId="766062EE" w14:textId="725EDA2A" w:rsidR="007D2382" w:rsidRPr="00AF752E" w:rsidRDefault="007D2382" w:rsidP="007D2382">
      <w:pPr>
        <w:rPr>
          <w:rFonts w:cstheme="minorHAnsi"/>
          <w:shd w:val="clear" w:color="auto" w:fill="FFFFFF"/>
          <w:lang w:val="en-IE"/>
        </w:rPr>
      </w:pPr>
      <w:r w:rsidRPr="00AF752E">
        <w:rPr>
          <w:rFonts w:cstheme="minorHAnsi"/>
          <w:shd w:val="clear" w:color="auto" w:fill="FFFFFF"/>
          <w:lang w:val="en-IE"/>
        </w:rPr>
        <w:t>Tukey HSD</w:t>
      </w:r>
      <w:r w:rsidRPr="00AF752E">
        <w:rPr>
          <w:rFonts w:cstheme="minorHAnsi"/>
          <w:shd w:val="clear" w:color="auto" w:fill="FFFFFF"/>
          <w:lang w:val="en-IE"/>
        </w:rPr>
        <w:tab/>
        <w:t>Tukey honestly significant difference</w:t>
      </w:r>
    </w:p>
    <w:p w14:paraId="44E790A7" w14:textId="2BAA07BA" w:rsidR="008C3D78" w:rsidRPr="00AF752E" w:rsidRDefault="008C3D78">
      <w:pPr>
        <w:rPr>
          <w:rFonts w:cstheme="minorHAnsi"/>
          <w:lang w:val="en-IE"/>
        </w:rPr>
      </w:pPr>
      <w:r w:rsidRPr="00AF752E">
        <w:rPr>
          <w:lang w:val="en-IE"/>
        </w:rPr>
        <w:br w:type="page"/>
      </w:r>
    </w:p>
    <w:p w14:paraId="2A253FAA" w14:textId="4DD6CF9D" w:rsidR="00D36B18" w:rsidRPr="00AF752E" w:rsidRDefault="00700F0F" w:rsidP="008C3D78">
      <w:pPr>
        <w:pStyle w:val="Heading1"/>
      </w:pPr>
      <w:bookmarkStart w:id="0" w:name="_Toc61949521"/>
      <w:r w:rsidRPr="00AF752E">
        <w:rPr>
          <w:sz w:val="24"/>
        </w:rPr>
        <w:lastRenderedPageBreak/>
        <w:t>Introduction</w:t>
      </w:r>
      <w:bookmarkEnd w:id="0"/>
    </w:p>
    <w:p w14:paraId="20B35671" w14:textId="4419722F" w:rsidR="000C481D" w:rsidRPr="00D20473" w:rsidRDefault="00B81D20" w:rsidP="00D36B18">
      <w:pPr>
        <w:spacing w:line="480" w:lineRule="auto"/>
        <w:jc w:val="both"/>
        <w:rPr>
          <w:rFonts w:cstheme="minorHAnsi"/>
          <w:color w:val="000000" w:themeColor="text1"/>
          <w:shd w:val="clear" w:color="auto" w:fill="FFFFFF"/>
          <w:lang w:val="en-US"/>
        </w:rPr>
      </w:pPr>
      <w:r>
        <w:rPr>
          <w:rFonts w:cstheme="minorHAnsi"/>
          <w:color w:val="000000" w:themeColor="text1"/>
          <w:shd w:val="clear" w:color="auto" w:fill="FFFFFF"/>
          <w:lang w:val="en-IE"/>
        </w:rPr>
        <w:t>S</w:t>
      </w:r>
      <w:r w:rsidR="00D36B18" w:rsidRPr="00AF752E">
        <w:rPr>
          <w:rFonts w:cstheme="minorHAnsi"/>
          <w:color w:val="000000" w:themeColor="text1"/>
          <w:shd w:val="clear" w:color="auto" w:fill="FFFFFF"/>
          <w:lang w:val="en-IE"/>
        </w:rPr>
        <w:t xml:space="preserve">eafood </w:t>
      </w:r>
      <w:r w:rsidR="00255BCC">
        <w:rPr>
          <w:rFonts w:cstheme="minorHAnsi"/>
          <w:color w:val="000000" w:themeColor="text1"/>
          <w:shd w:val="clear" w:color="auto" w:fill="FFFFFF"/>
          <w:lang w:val="en-IE"/>
        </w:rPr>
        <w:t>sourced from wild stocks and farm</w:t>
      </w:r>
      <w:r w:rsidR="00DF7D42">
        <w:rPr>
          <w:rFonts w:cstheme="minorHAnsi"/>
          <w:color w:val="000000" w:themeColor="text1"/>
          <w:shd w:val="clear" w:color="auto" w:fill="FFFFFF"/>
          <w:lang w:val="en-IE"/>
        </w:rPr>
        <w:t>ing</w:t>
      </w:r>
      <w:r w:rsidR="00255BCC">
        <w:rPr>
          <w:rFonts w:cstheme="minorHAnsi"/>
          <w:color w:val="000000" w:themeColor="text1"/>
          <w:shd w:val="clear" w:color="auto" w:fill="FFFFFF"/>
          <w:lang w:val="en-IE"/>
        </w:rPr>
        <w:t xml:space="preserve"> </w:t>
      </w:r>
      <w:r w:rsidR="00D36B18" w:rsidRPr="00AF752E">
        <w:rPr>
          <w:rFonts w:cstheme="minorHAnsi"/>
          <w:color w:val="000000" w:themeColor="text1"/>
          <w:shd w:val="clear" w:color="auto" w:fill="FFFFFF"/>
          <w:lang w:val="en-IE"/>
        </w:rPr>
        <w:t>plays an important role in the human diet</w:t>
      </w:r>
      <w:r w:rsidR="00BD0DD5">
        <w:rPr>
          <w:rFonts w:cstheme="minorHAnsi"/>
          <w:color w:val="000000" w:themeColor="text1"/>
          <w:shd w:val="clear" w:color="auto" w:fill="FFFFFF"/>
          <w:lang w:val="en-IE"/>
        </w:rPr>
        <w:t xml:space="preserve"> </w:t>
      </w:r>
      <w:r w:rsidR="00272947">
        <w:rPr>
          <w:rFonts w:cstheme="minorHAnsi"/>
          <w:color w:val="000000" w:themeColor="text1"/>
          <w:shd w:val="clear" w:color="auto" w:fill="FFFFFF"/>
          <w:lang w:val="en-IE"/>
        </w:rPr>
        <w:fldChar w:fldCharType="begin" w:fldLock="1"/>
      </w:r>
      <w:r w:rsidR="009A2499">
        <w:rPr>
          <w:rFonts w:cstheme="minorHAnsi"/>
          <w:color w:val="000000" w:themeColor="text1"/>
          <w:shd w:val="clear" w:color="auto" w:fill="FFFFFF"/>
          <w:lang w:val="en-IE"/>
        </w:rPr>
        <w:instrText>ADDIN CSL_CITATION {"citationItems":[{"id":"ITEM-1","itemData":{"DOI":"https://doi.org/10.4060/ca9229en","ISBN":"9789251326923","ISSN":"05479665","abstract":"World fishery production is now over six times what it was in 1950, with a three-fold increase in production destined for direct human consumption over the last four decades. Twenty countries account for 80% of the world's total production while ten countries account for almost 70%. The contribution of aquaculture to total food fish and shellfish supplies has more than quadrupled over the last half century. These are among the indications of status and trends reported in FAO's most recent assessment of the world's fisheries and aquaculture.","author":[{"dropping-particle":"","family":"FAO","given":"","non-dropping-particle":"","parse-names":false,"suffix":""}],"id":"ITEM-1","issued":{"date-parts":[["2020"]]},"number-of-pages":"244","title":"The state of world fisheries and aquaculture 2020. Sustainability in action. Rome.","type":"book","volume":"Rome"},"uris":["http://www.mendeley.com/documents/?uuid=808c9f65-aa21-4804-aca4-dfbb394ad6e7"]}],"mendeley":{"formattedCitation":"(FAO, 2020)","plainTextFormattedCitation":"(FAO, 2020)","previouslyFormattedCitation":"(FAO, 2020)"},"properties":{"noteIndex":0},"schema":"https://github.com/citation-style-language/schema/raw/master/csl-citation.json"}</w:instrText>
      </w:r>
      <w:r w:rsidR="00272947">
        <w:rPr>
          <w:rFonts w:cstheme="minorHAnsi"/>
          <w:color w:val="000000" w:themeColor="text1"/>
          <w:shd w:val="clear" w:color="auto" w:fill="FFFFFF"/>
          <w:lang w:val="en-IE"/>
        </w:rPr>
        <w:fldChar w:fldCharType="separate"/>
      </w:r>
      <w:r w:rsidR="00272947" w:rsidRPr="00272947">
        <w:rPr>
          <w:rFonts w:cstheme="minorHAnsi"/>
          <w:noProof/>
          <w:color w:val="000000" w:themeColor="text1"/>
          <w:shd w:val="clear" w:color="auto" w:fill="FFFFFF"/>
          <w:lang w:val="en-IE"/>
        </w:rPr>
        <w:t>(FAO, 2020)</w:t>
      </w:r>
      <w:r w:rsidR="00272947">
        <w:rPr>
          <w:rFonts w:cstheme="minorHAnsi"/>
          <w:color w:val="000000" w:themeColor="text1"/>
          <w:shd w:val="clear" w:color="auto" w:fill="FFFFFF"/>
          <w:lang w:val="en-IE"/>
        </w:rPr>
        <w:fldChar w:fldCharType="end"/>
      </w:r>
      <w:r w:rsidR="00272947">
        <w:rPr>
          <w:rFonts w:cstheme="minorHAnsi"/>
          <w:color w:val="000000" w:themeColor="text1"/>
          <w:shd w:val="clear" w:color="auto" w:fill="FFFFFF"/>
          <w:lang w:val="en-IE"/>
        </w:rPr>
        <w:t xml:space="preserve">. </w:t>
      </w:r>
      <w:r w:rsidR="00D36B18" w:rsidRPr="00AF752E">
        <w:rPr>
          <w:rFonts w:cstheme="minorHAnsi"/>
          <w:color w:val="000000" w:themeColor="text1"/>
          <w:shd w:val="clear" w:color="auto" w:fill="FFFFFF"/>
          <w:lang w:val="en-IE"/>
        </w:rPr>
        <w:t>However, fish stocks are under pressur</w:t>
      </w:r>
      <w:r w:rsidR="007C1DBB" w:rsidRPr="00AF752E">
        <w:rPr>
          <w:rFonts w:cstheme="minorHAnsi"/>
          <w:color w:val="000000" w:themeColor="text1"/>
          <w:shd w:val="clear" w:color="auto" w:fill="FFFFFF"/>
          <w:lang w:val="en-IE"/>
        </w:rPr>
        <w:t>e globally</w:t>
      </w:r>
      <w:r w:rsidR="00D36B18" w:rsidRPr="00AF752E">
        <w:rPr>
          <w:rFonts w:cstheme="minorHAnsi"/>
          <w:color w:val="000000" w:themeColor="text1"/>
          <w:shd w:val="clear" w:color="auto" w:fill="FFFFFF"/>
          <w:lang w:val="en-IE"/>
        </w:rPr>
        <w:t xml:space="preserve"> and as a consequence</w:t>
      </w:r>
      <w:r w:rsidR="00B61A07">
        <w:rPr>
          <w:rFonts w:cstheme="minorHAnsi"/>
          <w:color w:val="000000" w:themeColor="text1"/>
          <w:shd w:val="clear" w:color="auto" w:fill="FFFFFF"/>
          <w:lang w:val="en-IE"/>
        </w:rPr>
        <w:t>,</w:t>
      </w:r>
      <w:r w:rsidR="00D36B18" w:rsidRPr="00AF752E">
        <w:rPr>
          <w:rFonts w:cstheme="minorHAnsi"/>
          <w:color w:val="000000" w:themeColor="text1"/>
          <w:shd w:val="clear" w:color="auto" w:fill="FFFFFF"/>
          <w:lang w:val="en-IE"/>
        </w:rPr>
        <w:t xml:space="preserve"> this pressure on supplies </w:t>
      </w:r>
      <w:r w:rsidR="00103FB1">
        <w:rPr>
          <w:rFonts w:cstheme="minorHAnsi"/>
          <w:color w:val="000000" w:themeColor="text1"/>
          <w:shd w:val="clear" w:color="auto" w:fill="FFFFFF"/>
          <w:lang w:val="en-IE"/>
        </w:rPr>
        <w:t>has been leading</w:t>
      </w:r>
      <w:r w:rsidR="00D36B18" w:rsidRPr="00AF752E">
        <w:rPr>
          <w:rFonts w:cstheme="minorHAnsi"/>
          <w:color w:val="000000" w:themeColor="text1"/>
          <w:shd w:val="clear" w:color="auto" w:fill="FFFFFF"/>
          <w:lang w:val="en-IE"/>
        </w:rPr>
        <w:t xml:space="preserve"> to a rise in different fraudulent practices</w:t>
      </w:r>
      <w:r w:rsidR="00804FE5">
        <w:rPr>
          <w:rFonts w:cstheme="minorHAnsi"/>
          <w:color w:val="000000" w:themeColor="text1"/>
          <w:shd w:val="clear" w:color="auto" w:fill="FFFFFF"/>
          <w:lang w:val="en-IE"/>
        </w:rPr>
        <w:t xml:space="preserve"> </w:t>
      </w:r>
      <w:r w:rsidR="00D36B18" w:rsidRPr="00AF752E">
        <w:rPr>
          <w:rFonts w:cstheme="minorHAnsi"/>
          <w:color w:val="000000" w:themeColor="text1"/>
          <w:shd w:val="clear" w:color="auto" w:fill="FFFFFF"/>
          <w:lang w:val="en-IE"/>
        </w:rPr>
        <w:fldChar w:fldCharType="begin" w:fldLock="1"/>
      </w:r>
      <w:r w:rsidR="00804FE5">
        <w:rPr>
          <w:rFonts w:cstheme="minorHAnsi"/>
          <w:color w:val="000000" w:themeColor="text1"/>
          <w:shd w:val="clear" w:color="auto" w:fill="FFFFFF"/>
          <w:lang w:val="en-IE"/>
        </w:rPr>
        <w:instrText>ADDIN CSL_CITATION {"citationItems":[{"id":"ITEM-1","itemData":{"DOI":"10.1007/s12571-018-0826-z","ISSN":"18764525","abstract":"©2018, The Author(s). Food fraud is an intentional act for economic gain. It poses a risk to food integrity, the economy, public health and consumers' ethics. Seafood is one commodity which has endured extensive fraudulent activity owing to its increasing consumer demand, resource limitations, high value and complex supply chains. It is essential that these fraudulent opportunities are revealed, the risk is evaluated and countermeasures for mitigation are assigned. This can be achieved through mapping of the seafood supply chains and identifying the vulnerability analysis critical control points (VACCP), which can be exposed, infiltrated and exploited for fraudulent activity. This research systematically maps the seafood supply chain for three key commodities: finfish, shellfish and crustaceans in the United Kingdom. Each chain is comprised of multiple stakeholders across numerous countries producing a diverse range of products distributed globally. For each supply chain the prospect of fraud, with reference to species substitution, fishery substitution, illegal, unreported and unregulated substitution, species adulteration, chain of custody abuse, catch method fraud, undeclared product extension, modern day slavery and animal welfare, has been identified and evaluated. This mapping of the fraudulent opportunities within the supply chains provides a foundation to rank known and emerging risks and to develop a proactive mitigation plan which assigns control measures and responsibility where vulnerabilities exist. Further intelligence gathering and management of VACCPs of the seafood supply chains may deter currently unknown or unexposed fraudulent opportunities.","author":[{"dropping-particle":"","family":"Fox","given":"Michaela","non-dropping-particle":"","parse-names":false,"suffix":""},{"dropping-particle":"","family":"Mitchell","given":"Mike","non-dropping-particle":"","parse-names":false,"suffix":""},{"dropping-particle":"","family":"Dean","given":"Moira","non-dropping-particle":"","parse-names":false,"suffix":""},{"dropping-particle":"","family":"Elliott","given":"Christopher","non-dropping-particle":"","parse-names":false,"suffix":""},{"dropping-particle":"","family":"Campbell","given":"Katrina","non-dropping-particle":"","parse-names":false,"suffix":""}],"container-title":"Food Security","id":"ITEM-1","issue":"4","issued":{"date-parts":[["2018"]]},"page":"939-963","publisher":"Food Security","title":"The seafood supply chain from a fraudulent perspective","type":"article-journal","volume":"10"},"uris":["http://www.mendeley.com/documents/?uuid=9ae88359-6f20-4570-ba8a-175f4b9dcbc4"]},{"id":"ITEM-2","itemData":{"DOI":"10.1126/science.1132294","ISSN":"00368075","abstract":"Human-dominated marine ecosystems are experiencing accelerating loss of populations and species, with largely unknown consequences. We analyzed local experiments, long-term regional time series, and global fisheries data to test how biodiversity loss affects marine ecosystem services across temporal and spatial scales. Overall, rates of resource collapse increased and recovery potential, stability, and water quality decreased exponentially with declining diversity. Restoration of biodiversity, in contrast, increased productivity fourfold and decreased variability by 21%, on average. We conclude that marine biodiversity loss is increasingly impairing the ocean's capacity to provide food, maintain water quality, and recover from perturbations. Yet available data suggest that at this point, these trends are still reversible.","author":[{"dropping-particle":"","family":"Worm","given":"Boris","non-dropping-particle":"","parse-names":false,"suffix":""},{"dropping-particle":"","family":"Barbier","given":"Edward B.","non-dropping-particle":"","parse-names":false,"suffix":""},{"dropping-particle":"","family":"Beaumont","given":"Nicola","non-dropping-particle":"","parse-names":false,"suffix":""},{"dropping-particle":"","family":"Duffy","given":"J. Emmett","non-dropping-particle":"","parse-names":false,"suffix":""},{"dropping-particle":"","family":"Folke","given":"Carl","non-dropping-particle":"","parse-names":false,"suffix":""},{"dropping-particle":"","family":"Halpern","given":"Benjamin S.","non-dropping-particle":"","parse-names":false,"suffix":""},{"dropping-particle":"","family":"Jackson","given":"Jeremy B.C.","non-dropping-particle":"","parse-names":false,"suffix":""},{"dropping-particle":"","family":"Lotze","given":"Heike K.","non-dropping-particle":"","parse-names":false,"suffix":""},{"dropping-particle":"","family":"Micheli","given":"Fiorenza","non-dropping-particle":"","parse-names":false,"suffix":""},{"dropping-particle":"","family":"Palumbi","given":"Stephen R.","non-dropping-particle":"","parse-names":false,"suffix":""},{"dropping-particle":"","family":"Sala","given":"Enric","non-dropping-particle":"","parse-names":false,"suffix":""},{"dropping-particle":"","family":"Selkoe","given":"Kimberley A.","non-dropping-particle":"","parse-names":false,"suffix":""},{"dropping-particle":"","family":"Stachowicz","given":"John J.","non-dropping-particle":"","parse-names":false,"suffix":""},{"dropping-particle":"","family":"Watson","given":"Reg","non-dropping-particle":"","parse-names":false,"suffix":""}],"container-title":"Science","id":"ITEM-2","issue":"5800","issued":{"date-parts":[["2006"]]},"page":"787-790","title":"Impacts of biodiversity loss on ocean ecosystem services","type":"article-journal","volume":"314"},"uris":["http://www.mendeley.com/documents/?uuid=53b775b0-bf6f-4eb6-8d28-fdb9a8c64998"]},{"id":"ITEM-3","itemData":{"DOI":"10.1038/s41586-020-2616-y","ISSN":"14764687","PMID":"32814903","abstract":"Global food demand is rising, and serious questions remain about whether supply can increase sustainably1. Land-based expansion is possible but may exacerbate climate change and biodiversity loss, and compromise the delivery of other ecosystem services2–6. As food from the sea represents only 17% of the current production of edible meat, we ask how much food we can expect the ocean to sustainably produce by 2050. Here we examine the main food-producing sectors in the ocean—wild fisheries, finfish mariculture and bivalve mariculture—to estimate ‘sustainable supply curves’ that account for ecological, economic, regulatory and technological constraints. We overlay these supply curves with demand scenarios to estimate future seafood production. We find that under our estimated demand shifts and supply scenarios (which account for policy reform and technology improvements), edible food from the sea could increase by 21–44 million tonnes by 2050, a 36–74% increase compared to current yields. This represents 12–25% of the estimated increase in all meat needed to feed 9.8 billion people by 2050. Increases in all three sectors are likely, but are most pronounced for mariculture. Whether these production potentials are realized sustainably will depend on factors such as policy reforms, technological innovation and the extent of future shifts in demand.","author":[{"dropping-particle":"","family":"Costello","given":"Christopher","non-dropping-particle":"","parse-names":false,"suffix":""},{"dropping-particle":"","family":"Cao","given":"Ling","non-dropping-particle":"","parse-names":false,"suffix":""},{"dropping-particle":"","family":"Gelcich","given":"Stefan","non-dropping-particle":"","parse-names":false,"suffix":""},{"dropping-particle":"","family":"Cisneros-Mata","given":"Miguel","non-dropping-particle":"","parse-names":false,"suffix":""},{"dropping-particle":"","family":"Free","given":"Christopher M.","non-dropping-particle":"","parse-names":false,"suffix":""},{"dropping-particle":"","family":"Froehlich","given":"Halley E.","non-dropping-particle":"","parse-names":false,"suffix":""},{"dropping-particle":"","family":"Golden","given":"Christopher D.","non-dropping-particle":"","parse-names":false,"suffix":""},{"dropping-particle":"","family":"Ishimura","given":"Gakushi","non-dropping-particle":"","parse-names":false,"suffix":""},{"dropping-particle":"","family":"Maier","given":"Jason","non-dropping-particle":"","parse-names":false,"suffix":""},{"dropping-particle":"","family":"Macadam-Somer","given":"Ilan","non-dropping-particle":"","parse-names":false,"suffix":""},{"dropping-particle":"","family":"Mangin","given":"Tracey","non-dropping-particle":"","parse-names":false,"suffix":""},{"dropping-particle":"","family":"Melnychuk","given":"Michael C.","non-dropping-particle":"","parse-names":false,"suffix":""},{"dropping-particle":"","family":"Miyahara","given":"Masanori","non-dropping-particle":"","parse-names":false,"suffix":""},{"dropping-particle":"","family":"Moor","given":"Carryn L.","non-dropping-particle":"de","parse-names":false,"suffix":""},{"dropping-particle":"","family":"Naylor","given":"Rosamond","non-dropping-particle":"","parse-names":false,"suffix":""},{"dropping-particle":"","family":"Nøstbakken","given":"Linda","non-dropping-particle":"","parse-names":false,"suffix":""},{"dropping-particle":"","family":"Ojea","given":"Elena","non-dropping-particle":"","parse-names":false,"suffix":""},{"dropping-particle":"","family":"O’Reilly","given":"Erin","non-dropping-particle":"","parse-names":false,"suffix":""},{"dropping-particle":"","family":"Parma","given":"Ana M.","non-dropping-particle":"","parse-names":false,"suffix":""},{"dropping-particle":"","family":"Plantinga","given":"Andrew J.","non-dropping-particle":"","parse-names":false,"suffix":""},{"dropping-particle":"","family":"Thilsted","given":"Shakuntala H.","non-dropping-particle":"","parse-names":false,"suffix":""},{"dropping-particle":"","family":"Lubchenco","given":"Jane","non-dropping-particle":"","parse-names":false,"suffix":""}],"container-title":"Nature","id":"ITEM-3","issue":"7836","issued":{"date-parts":[["2020"]]},"page":"95-100","publisher":"Springer US","title":"The future of food from the sea","type":"article-journal","volume":"588"},"uris":["http://www.mendeley.com/documents/?uuid=927ce747-b8ae-48c2-862d-8bf7bfdea065"]},{"id":"ITEM-4","itemData":{"DOI":"10.1038/s43016-020-0121-y","ISSN":"2662-1355","abstract":"Poor ocean governance enables illegal, unreported and unregulated (IUU) fishing with negative impacts on seafood value chains, environment, society and global food security. A new Blue Paper outlines strategies — based on transparency and international cooperation — that could turn the tide on IUU fishing practices.","author":[{"dropping-particle":"","family":"Long","given":"Tony","non-dropping-particle":"","parse-names":false,"suffix":""},{"dropping-particle":"","family":"Widjaja","given":"Sjarief","non-dropping-particle":"","parse-names":false,"suffix":""},{"dropping-particle":"","family":"Wirajuda","given":"Hassan","non-dropping-particle":"","parse-names":false,"suffix":""},{"dropping-particle":"","family":"Juwana","given":"Stephanie","non-dropping-particle":"","parse-names":false,"suffix":""}],"container-title":"Nature Food","id":"ITEM-4","issue":"7","issued":{"date-parts":[["2020"]]},"page":"389-391","publisher":"Springer US","title":"Approaches to combatting illegal, unreported and unregulated fishing","type":"article-journal","volume":"1"},"uris":["http://www.mendeley.com/documents/?uuid=42409d74-9e8e-4287-bffa-17113edfe5ae"]}],"mendeley":{"formattedCitation":"(Costello et al., 2020; Fox et al., 2018; Long et al., 2020; Worm et al., 2006)","plainTextFormattedCitation":"(Costello et al., 2020; Fox et al., 2018; Long et al., 2020; Worm et al., 2006)","previouslyFormattedCitation":"(Costello et al., 2020; Fox et al., 2018; Long et al., 2020; Worm et al., 2006)"},"properties":{"noteIndex":0},"schema":"https://github.com/citation-style-language/schema/raw/master/csl-citation.json"}</w:instrText>
      </w:r>
      <w:r w:rsidR="00D36B18" w:rsidRPr="00AF752E">
        <w:rPr>
          <w:rFonts w:cstheme="minorHAnsi"/>
          <w:color w:val="000000" w:themeColor="text1"/>
          <w:shd w:val="clear" w:color="auto" w:fill="FFFFFF"/>
          <w:lang w:val="en-IE"/>
        </w:rPr>
        <w:fldChar w:fldCharType="separate"/>
      </w:r>
      <w:r w:rsidR="00C21BD2" w:rsidRPr="00D20473">
        <w:rPr>
          <w:rFonts w:cstheme="minorHAnsi"/>
          <w:noProof/>
          <w:color w:val="000000" w:themeColor="text1"/>
          <w:shd w:val="clear" w:color="auto" w:fill="FFFFFF"/>
        </w:rPr>
        <w:t>(Costello et al., 2020; Fox et al., 2018; Long et al., 2020; Worm et al., 2006)</w:t>
      </w:r>
      <w:r w:rsidR="00D36B18" w:rsidRPr="00AF752E">
        <w:rPr>
          <w:rFonts w:cstheme="minorHAnsi"/>
          <w:color w:val="000000" w:themeColor="text1"/>
          <w:shd w:val="clear" w:color="auto" w:fill="FFFFFF"/>
          <w:lang w:val="en-IE"/>
        </w:rPr>
        <w:fldChar w:fldCharType="end"/>
      </w:r>
      <w:r w:rsidR="00D36B18" w:rsidRPr="00D20473">
        <w:rPr>
          <w:rFonts w:cstheme="minorHAnsi"/>
          <w:color w:val="000000" w:themeColor="text1"/>
          <w:shd w:val="clear" w:color="auto" w:fill="FFFFFF"/>
        </w:rPr>
        <w:t xml:space="preserve">. </w:t>
      </w:r>
      <w:r w:rsidR="00D36B18" w:rsidRPr="00F6791A">
        <w:rPr>
          <w:rFonts w:cstheme="minorHAnsi"/>
          <w:color w:val="000000" w:themeColor="text1"/>
          <w:highlight w:val="yellow"/>
          <w:shd w:val="clear" w:color="auto" w:fill="FFFFFF"/>
          <w:lang w:val="en-IE"/>
        </w:rPr>
        <w:t>Substitution is a widespread problem, where a high</w:t>
      </w:r>
      <w:r w:rsidR="00DF64D9" w:rsidRPr="00F6791A">
        <w:rPr>
          <w:rFonts w:cstheme="minorHAnsi"/>
          <w:color w:val="000000" w:themeColor="text1"/>
          <w:highlight w:val="yellow"/>
          <w:shd w:val="clear" w:color="auto" w:fill="FFFFFF"/>
          <w:lang w:val="en-IE"/>
        </w:rPr>
        <w:t>ly</w:t>
      </w:r>
      <w:r w:rsidR="00B61A07" w:rsidRPr="00F6791A">
        <w:rPr>
          <w:rFonts w:cstheme="minorHAnsi"/>
          <w:color w:val="000000" w:themeColor="text1"/>
          <w:highlight w:val="yellow"/>
          <w:shd w:val="clear" w:color="auto" w:fill="FFFFFF"/>
          <w:lang w:val="en-IE"/>
        </w:rPr>
        <w:t>-</w:t>
      </w:r>
      <w:r w:rsidR="00D36B18" w:rsidRPr="00F6791A">
        <w:rPr>
          <w:rFonts w:cstheme="minorHAnsi"/>
          <w:color w:val="000000" w:themeColor="text1"/>
          <w:highlight w:val="yellow"/>
          <w:shd w:val="clear" w:color="auto" w:fill="FFFFFF"/>
          <w:lang w:val="en-IE"/>
        </w:rPr>
        <w:t xml:space="preserve">priced fish is replaced with a cheaper alternative </w:t>
      </w:r>
      <w:r w:rsidR="00D36B18" w:rsidRPr="00F6791A">
        <w:rPr>
          <w:rFonts w:cstheme="minorHAnsi"/>
          <w:color w:val="000000" w:themeColor="text1"/>
          <w:highlight w:val="yellow"/>
          <w:shd w:val="clear" w:color="auto" w:fill="FFFFFF"/>
          <w:lang w:val="en-IE"/>
        </w:rPr>
        <w:fldChar w:fldCharType="begin" w:fldLock="1"/>
      </w:r>
      <w:r w:rsidR="00804FE5" w:rsidRPr="00F6791A">
        <w:rPr>
          <w:rFonts w:cstheme="minorHAnsi"/>
          <w:color w:val="000000" w:themeColor="text1"/>
          <w:highlight w:val="yellow"/>
          <w:shd w:val="clear" w:color="auto" w:fill="FFFFFF"/>
          <w:lang w:val="en-IE"/>
        </w:rPr>
        <w:instrText>ADDIN CSL_CITATION {"citationItems":[{"id":"ITEM-1","itemData":{"DOI":"10.7717/peerj.714","ISBN":"2255782855","ISSN":"2167-8359","PMID":"26290800","abstract":"Market policies have profound implications for consumers as well as for the manage-ment of resources. One of the major concerns in fish trading is species mislabelling: the commercial name used does not correspond to the product, most often because the product is in fact a cheaper or a more easily available species. Substitution rates depend heavily on species, some often being sold mislabelled while others rarely or never mislabelled. Rates also vary largely depending on countries. In this study, we analyse the first market-wide dataset collected for France, the largest sea food market in Europe, for fish species substitution. We sequenced and analysed 371 samples bear-ing 55 commercial species names, collected in fishmonger shops, supermarkets and restaurants; the largest dataset assembled to date in an European country. Sampling included fish fillets, both fresh and frozen, and prepared meals. We found a total of 14 cases of mislabelling in five species: bluefin tuna, cod, yellowfin tuna, sole and seabream, setting the overall substitution rate at 3.7% CI [2.2–6.4], one of the lowest observed for comparable surveys with large sampling. We detected no case of species mislabelling among the frozen fillets or in industrially prepared meals, and all the substitutions were observed in products sold in fishmongers shops or restaurants. The rate of mislabelling does not differ between species, except for bluefin tuna. Despite a very small sample size (n = 6), the rate observed for this species (83.3% CI [36–99]) stands in sharp contrast with the low substitution rate observed for the other substituted species. In agreement with studies from other countries, this work shows that fish mislabelling can vary greatly within a country depending on the species. It further suggests that more efforts should be directed to the control of high value species like bluefin tuna.","author":[{"dropping-particle":"","family":"Bénard-Capelle","given":"Julien","non-dropping-particle":"","parse-names":false,"suffix":""},{"dropping-particle":"","family":"Guillonneau","given":"Victoire","non-dropping-particle":"","parse-names":false,"suffix":""},{"dropping-particle":"","family":"Nouvian","given":"Claire","non-dropping-particle":"","parse-names":false,"suffix":""},{"dropping-particle":"","family":"Fournier","given":"Nicolas","non-dropping-particle":"","parse-names":false,"suffix":""},{"dropping-particle":"","family":"Loët","given":"Karine","non-dropping-particle":"Le","parse-names":false,"suffix":""},{"dropping-particle":"","family":"Dettai","given":"Agnès","non-dropping-particle":"","parse-names":false,"suffix":""}],"container-title":"PeerJ","id":"ITEM-1","issued":{"date-parts":[["2015"]]},"page":"e714","title":"Fish mislabelling in France: substitution rates and retail types","type":"article-journal","volume":"2"},"uris":["http://www.mendeley.com/documents/?uuid=769642c2-210f-4d25-85f7-fb9caec11899"]},{"id":"ITEM-2","itemData":{"DOI":"10.1016/j.foodcont.2017.09.005","ISBN":"0956-7135","ISSN":"09567135","abstract":"A high demand for seafood in combination with overfishing threatens living marine resources worldwide. Sound regulation and enforcement is needed for sustainable management, yet the seafood business is characterized by high levels of uncertainty regarding product identity. Here, 280 fish dishes sold in commercial restaurants, canteens of the European Union and sushi bars throughout Brussels, Belgium were assessed for mislabeling using DNA barcoding. Overall 31.1% mislabeled samples were detected, with mislabeling present in all types of vendors. Cod and sole were the most frequently sampled and were also mislabeled regularly (13.1% and 11.1%). Bluefin tuna was substituted almost always (95% mislabeling), mostly by other tuna species. Results show that seafood labeling rules and controls are not sufficient, particularly in the food service industry, where for example commercial denominations can be ambiguous and scientific species denomination is not compulsory. Irrespective if negligent or fraudulent, mislabeling practices are detrimental for economical and sustainability goals and also consumers’ trust.","author":[{"dropping-particle":"","family":"Christiansen","given":"Henrik","non-dropping-particle":"","parse-names":false,"suffix":""},{"dropping-particle":"","family":"Fournier","given":"Nicolas","non-dropping-particle":"","parse-names":false,"suffix":""},{"dropping-particle":"","family":"Hellemans","given":"Bart","non-dropping-particle":"","parse-names":false,"suffix":""},{"dropping-particle":"","family":"Volckaert","given":"Filip A.M.","non-dropping-particle":"","parse-names":false,"suffix":""}],"container-title":"Food Control","id":"ITEM-2","issued":{"date-parts":[["2018"]]},"page":"66-75","publisher":"Elsevier Ltd","title":"Seafood substitution and mislabeling in Brussels’ restaurants and canteens","type":"article-journal","volume":"85"},"uris":["http://www.mendeley.com/documents/?uuid=4e9ec33e-e30a-4217-b6c8-386ab40558ee"]},{"id":"ITEM-3","itemData":{"DOI":"10.1016/j.biocon.2019.04.006","ISSN":"00063207","abstract":"With the advent of DNA forensics, research on seafood fraud has increased drastically. The documentation of mislabeling has raised concern over the identity, value, and safety of seafood. However, the general characterization of mislabeling is limited. We conduct a Bayesian meta-analysis to estimate global mislabeling rates and their uncertainty across several factors. While the effort to document mislabeling is impressive, it is highly skewed toward certain taxa and geographies. For most products, including all invertebrates, there is insufficient data to produce useful estimates. For others, the uncertainty of estimates has been underappreciated. Mislabeling is commonly characterized by study-level means. Doing so often overestimates mislabeling, masks important product information, and is of limited utility—particularly given that studies often lack adequate sampling designs for parameter estimation. At the global level, overall mislabeling rates do not differ statistically across supply chain locations, product forms, or countries. Product-level estimates are the most informative. The majority of products, for which there is sufficient data, have mislabeling estimates lower than commonly reported. The most credible average mislabeling rate at the product-level is 8% (95% HDI: 4–14%). Importantly, some products have high estimates, which should be priorities for research and interventions. Estimates must be combined with other data in order to understand the extent and potential consequences of mislabeling, which is likely to vary drastically by product. Our meta-analysis, which can be updated with new data, provides a foundation for prioritizing research to inform programs and policies to reduce seafood fraud.","author":[{"dropping-particle":"","family":"Luque","given":"Gloria M.","non-dropping-particle":"","parse-names":false,"suffix":""},{"dropping-particle":"","family":"Donlan","given":"C. Josh","non-dropping-particle":"","parse-names":false,"suffix":""}],"container-title":"Biological Conservation","id":"ITEM-3","issue":"January","issued":{"date-parts":[["2019"]]},"page":"1-15","publisher":"Elsevier","title":"The characterization of seafood mislabeling: A global meta-analysis","type":"article-journal"},"uris":["http://www.mendeley.com/documents/?uuid=acff01fb-15f6-49ff-81f7-d0c8ca7f63a6"]}],"mendeley":{"formattedCitation":"(Bénard-Capelle et al., 2015; Christiansen et al., 2018; Luque and Donlan, 2019)","plainTextFormattedCitation":"(Bénard-Capelle et al., 2015; Christiansen et al., 2018; Luque and Donlan, 2019)","previouslyFormattedCitation":"(Bénard-Capelle et al., 2015; Christiansen et al., 2018; Luque and Donlan, 2019)"},"properties":{"noteIndex":0},"schema":"https://github.com/citation-style-language/schema/raw/master/csl-citation.json"}</w:instrText>
      </w:r>
      <w:r w:rsidR="00D36B18" w:rsidRPr="00F6791A">
        <w:rPr>
          <w:rFonts w:cstheme="minorHAnsi"/>
          <w:color w:val="000000" w:themeColor="text1"/>
          <w:highlight w:val="yellow"/>
          <w:shd w:val="clear" w:color="auto" w:fill="FFFFFF"/>
          <w:lang w:val="en-IE"/>
        </w:rPr>
        <w:fldChar w:fldCharType="separate"/>
      </w:r>
      <w:r w:rsidR="00D36B18" w:rsidRPr="00F6791A">
        <w:rPr>
          <w:rFonts w:cstheme="minorHAnsi"/>
          <w:noProof/>
          <w:color w:val="000000" w:themeColor="text1"/>
          <w:highlight w:val="yellow"/>
          <w:shd w:val="clear" w:color="auto" w:fill="FFFFFF"/>
          <w:lang w:val="en-IE"/>
        </w:rPr>
        <w:t>(Bénard-Capelle et al., 2015; Christiansen et al., 2018; Luque and Donlan, 2019)</w:t>
      </w:r>
      <w:r w:rsidR="00D36B18" w:rsidRPr="00F6791A">
        <w:rPr>
          <w:rFonts w:cstheme="minorHAnsi"/>
          <w:color w:val="000000" w:themeColor="text1"/>
          <w:highlight w:val="yellow"/>
          <w:shd w:val="clear" w:color="auto" w:fill="FFFFFF"/>
          <w:lang w:val="en-IE"/>
        </w:rPr>
        <w:fldChar w:fldCharType="end"/>
      </w:r>
      <w:r w:rsidR="00D36B18" w:rsidRPr="00F6791A">
        <w:rPr>
          <w:rFonts w:cstheme="minorHAnsi"/>
          <w:color w:val="000000" w:themeColor="text1"/>
          <w:highlight w:val="yellow"/>
          <w:shd w:val="clear" w:color="auto" w:fill="FFFFFF"/>
          <w:lang w:val="en-IE"/>
        </w:rPr>
        <w:t xml:space="preserve">, which can occur at every part of the supply chain </w:t>
      </w:r>
      <w:r w:rsidR="00D36B18" w:rsidRPr="00F6791A">
        <w:rPr>
          <w:rFonts w:cstheme="minorHAnsi"/>
          <w:color w:val="000000" w:themeColor="text1"/>
          <w:highlight w:val="yellow"/>
          <w:shd w:val="clear" w:color="auto" w:fill="FFFFFF"/>
          <w:lang w:val="en-IE"/>
        </w:rPr>
        <w:fldChar w:fldCharType="begin" w:fldLock="1"/>
      </w:r>
      <w:r w:rsidR="003622F8" w:rsidRPr="00F6791A">
        <w:rPr>
          <w:rFonts w:cstheme="minorHAnsi"/>
          <w:color w:val="000000" w:themeColor="text1"/>
          <w:highlight w:val="yellow"/>
          <w:shd w:val="clear" w:color="auto" w:fill="FFFFFF"/>
          <w:lang w:val="en-IE"/>
        </w:rPr>
        <w:instrText>ADDIN CSL_CITATION {"citationItems":[{"id":"ITEM-1","itemData":{"DOI":"10.1016/j.fct.2020.111417","author":[{"dropping-particle":"","family":"Deconinck","given":"Dumas","non-dropping-particle":"","parse-names":false,"suffix":""},{"dropping-particle":"","family":"Volckaert","given":"Filip A M","non-dropping-particle":"","parse-names":false,"suffix":""},{"dropping-particle":"","family":"Hostens","given":"Kris","non-dropping-particle":"","parse-names":false,"suffix":""},{"dropping-particle":"","family":"Panicz","given":"Remigiusz","non-dropping-particle":"","parse-names":false,"suffix":""},{"dropping-particle":"","family":"Eljasik","given":"Piotr","non-dropping-particle":"","parse-names":false,"suffix":""},{"dropping-particle":"","family":"Faria","given":"Miguel","non-dropping-particle":"","parse-names":false,"suffix":""},{"dropping-particle":"","family":"Monteiro","given":"Carolina Sousa","non-dropping-particle":"","parse-names":false,"suffix":""},{"dropping-particle":"","family":"Robbens","given":"Johan","non-dropping-particle":"","parse-names":false,"suffix":""},{"dropping-particle":"","family":"Sofie","given":"Derycke","non-dropping-particle":"","parse-names":false,"suffix":""}],"container-title":"Food and Chemical Toxicology","id":"ITEM-1","issue":"May","issued":{"date-parts":[["2020"]]},"title":"A high-quality genetic reference database for European commercial fishes reveals substitution fraud of processed Atlantic cod (Gadus morhua) and common sole (Solea solea) at different steps in the Belgian supply chain","type":"article-journal","volume":"141"},"uris":["http://www.mendeley.com/documents/?uuid=49f6f6b3-c0b1-4c27-a6d6-742b8536a7cd"]},{"id":"ITEM-2","itemData":{"DOI":"10.1371/journal.pone.0170809","ISBN":"1111111111","ISSN":"19326203","abstract":"Intentional mislabelling of seafood is a widespread problem, particularly with high-value species like tuna. In this study we examine tuna mislabelling, deliberate species substitution, types of substitution and its impact on prices. The survey covered the commercial chain, from Merca-Barna to fishmongers and restaurants in the Spanish Autonomous Community of Catalonia. To understand the geographic extent of the problem we also sampled Merca-Madrid, Europe's biggest fish market, and Merca-Málaga for its proximity to the bluefin tuna migratory route and trap fishery. Monthly surveys were carried out over one year. The results showed a high deficiency in labelling: 75% of points of sale and 83% of restaurants did not specify the species, and in those cases the name of the species had to be asked. A total of 375 samples were analysed genetically, the largest dataset gathered in Europe so far. The identified species were Thunnus albacares, Thunnus thynnus and Thunnus obesus. Species substitution began at suppliers, with 40% of observed cases, increasing to 58% at fishmongers and 62% at restaurants. The substitution was mainly on bluefin tuna (T. thynnus), 73% of cases. At restaurants, only during the bluefin fishing season, we observed a decrease of Bluefin tuna substitution and an increase of reverse substitution revealing some illegal fishing. The effect of species substitution on species prices was relevant: T. obesus increased its price by around €12 kg -1 when it was sold as bluefin. In view of the deficiency of labelling, the abuse of generic names and the lack of the bluefin catch document, we conclude that the Spanish regulations are ineffective, highlighting the need for policy execution, and the urgent need for information campaigns to Spanish consumers.","author":[{"dropping-particle":"","family":"Gordoa","given":"Ana","non-dropping-particle":"","parse-names":false,"suffix":""},{"dropping-particle":"","family":"Carreras","given":"Gustavo","non-dropping-particle":"","parse-names":false,"suffix":""},{"dropping-particle":"","family":"Sanz","given":"Nuria","non-dropping-particle":"","parse-names":false,"suffix":""},{"dropping-particle":"","family":"Viñas","given":"Jordi","non-dropping-particle":"","parse-names":false,"suffix":""}],"container-title":"PLoS ONE","id":"ITEM-2","issue":"1","issued":{"date-parts":[["2017"]]},"page":"1-15","title":"Tuna species substitution in the Spanish commercial chain: A knock-on effect","type":"article-journal","volume":"12"},"uris":["http://www.mendeley.com/documents/?uuid=eef53e8a-d409-48db-b217-d0a15d6b497c"]}],"mendeley":{"formattedCitation":"(Deconinck et al., 2020; Gordoa et al., 2017)","plainTextFormattedCitation":"(Deconinck et al., 2020; Gordoa et al., 2017)","previouslyFormattedCitation":"(Deconinck et al., 2020; Gordoa et al., 2017)"},"properties":{"noteIndex":0},"schema":"https://github.com/citation-style-language/schema/raw/master/csl-citation.json"}</w:instrText>
      </w:r>
      <w:r w:rsidR="00D36B18" w:rsidRPr="00F6791A">
        <w:rPr>
          <w:rFonts w:cstheme="minorHAnsi"/>
          <w:color w:val="000000" w:themeColor="text1"/>
          <w:highlight w:val="yellow"/>
          <w:shd w:val="clear" w:color="auto" w:fill="FFFFFF"/>
          <w:lang w:val="en-IE"/>
        </w:rPr>
        <w:fldChar w:fldCharType="separate"/>
      </w:r>
      <w:r w:rsidR="00D36B18" w:rsidRPr="00F6791A">
        <w:rPr>
          <w:rFonts w:cstheme="minorHAnsi"/>
          <w:noProof/>
          <w:color w:val="000000" w:themeColor="text1"/>
          <w:highlight w:val="yellow"/>
          <w:shd w:val="clear" w:color="auto" w:fill="FFFFFF"/>
          <w:lang w:val="en-IE"/>
        </w:rPr>
        <w:t>(Deconinck et al., 2020; Gordoa et al., 2017)</w:t>
      </w:r>
      <w:r w:rsidR="00D36B18" w:rsidRPr="00F6791A">
        <w:rPr>
          <w:rFonts w:cstheme="minorHAnsi"/>
          <w:color w:val="000000" w:themeColor="text1"/>
          <w:highlight w:val="yellow"/>
          <w:shd w:val="clear" w:color="auto" w:fill="FFFFFF"/>
          <w:lang w:val="en-IE"/>
        </w:rPr>
        <w:fldChar w:fldCharType="end"/>
      </w:r>
      <w:r w:rsidR="000C481D" w:rsidRPr="00F6791A">
        <w:rPr>
          <w:rFonts w:cstheme="minorHAnsi"/>
          <w:color w:val="000000" w:themeColor="text1"/>
          <w:highlight w:val="yellow"/>
          <w:shd w:val="clear" w:color="auto" w:fill="FFFFFF"/>
          <w:lang w:val="en-IE"/>
        </w:rPr>
        <w:t>.</w:t>
      </w:r>
      <w:r w:rsidR="00804FE5">
        <w:rPr>
          <w:rFonts w:cstheme="minorHAnsi"/>
          <w:color w:val="000000" w:themeColor="text1"/>
          <w:shd w:val="clear" w:color="auto" w:fill="FFFFFF"/>
          <w:lang w:val="en-IE"/>
        </w:rPr>
        <w:t xml:space="preserve"> </w:t>
      </w:r>
      <w:r w:rsidR="00804FE5" w:rsidRPr="00F6791A">
        <w:rPr>
          <w:rFonts w:cstheme="minorHAnsi"/>
          <w:color w:val="000000" w:themeColor="text1"/>
          <w:highlight w:val="yellow"/>
          <w:shd w:val="clear" w:color="auto" w:fill="FFFFFF"/>
          <w:lang w:val="en-IE"/>
        </w:rPr>
        <w:t xml:space="preserve">Species adulteration occurs when a non-declared or non-specified species is added to a primary processed </w:t>
      </w:r>
      <w:r w:rsidR="00C1311F" w:rsidRPr="00F6791A">
        <w:rPr>
          <w:rFonts w:cstheme="minorHAnsi"/>
          <w:color w:val="000000" w:themeColor="text1"/>
          <w:highlight w:val="yellow"/>
          <w:shd w:val="clear" w:color="auto" w:fill="FFFFFF"/>
          <w:lang w:val="en-IE"/>
        </w:rPr>
        <w:t xml:space="preserve">raw material to lower production costs or hide dubious material </w:t>
      </w:r>
      <w:r w:rsidR="00C1311F" w:rsidRPr="00F6791A">
        <w:rPr>
          <w:rFonts w:cstheme="minorHAnsi"/>
          <w:color w:val="000000" w:themeColor="text1"/>
          <w:highlight w:val="yellow"/>
          <w:shd w:val="clear" w:color="auto" w:fill="FFFFFF"/>
          <w:lang w:val="en-IE"/>
        </w:rPr>
        <w:fldChar w:fldCharType="begin" w:fldLock="1"/>
      </w:r>
      <w:r w:rsidR="006D4397" w:rsidRPr="00F6791A">
        <w:rPr>
          <w:rFonts w:cstheme="minorHAnsi"/>
          <w:color w:val="000000" w:themeColor="text1"/>
          <w:highlight w:val="yellow"/>
          <w:shd w:val="clear" w:color="auto" w:fill="FFFFFF"/>
          <w:lang w:val="en-IE"/>
        </w:rPr>
        <w:instrText>ADDIN CSL_CITATION {"citationItems":[{"id":"ITEM-1","itemData":{"DOI":"10.1007/s12571-018-0826-z","ISSN":"18764525","abstract":"©2018, The Author(s). Food fraud is an intentional act for economic gain. It poses a risk to food integrity, the economy, public health and consumers' ethics. Seafood is one commodity which has endured extensive fraudulent activity owing to its increasing consumer demand, resource limitations, high value and complex supply chains. It is essential that these fraudulent opportunities are revealed, the risk is evaluated and countermeasures for mitigation are assigned. This can be achieved through mapping of the seafood supply chains and identifying the vulnerability analysis critical control points (VACCP), which can be exposed, infiltrated and exploited for fraudulent activity. This research systematically maps the seafood supply chain for three key commodities: finfish, shellfish and crustaceans in the United Kingdom. Each chain is comprised of multiple stakeholders across numerous countries producing a diverse range of products distributed globally. For each supply chain the prospect of fraud, with reference to species substitution, fishery substitution, illegal, unreported and unregulated substitution, species adulteration, chain of custody abuse, catch method fraud, undeclared product extension, modern day slavery and animal welfare, has been identified and evaluated. This mapping of the fraudulent opportunities within the supply chains provides a foundation to rank known and emerging risks and to develop a proactive mitigation plan which assigns control measures and responsibility where vulnerabilities exist. Further intelligence gathering and management of VACCPs of the seafood supply chains may deter currently unknown or unexposed fraudulent opportunities.","author":[{"dropping-particle":"","family":"Fox","given":"Michaela","non-dropping-particle":"","parse-names":false,"suffix":""},{"dropping-particle":"","family":"Mitchell","given":"Mike","non-dropping-particle":"","parse-names":false,"suffix":""},{"dropping-particle":"","family":"Dean","given":"Moira","non-dropping-particle":"","parse-names":false,"suffix":""},{"dropping-particle":"","family":"Elliott","given":"Christopher","non-dropping-particle":"","parse-names":false,"suffix":""},{"dropping-particle":"","family":"Campbell","given":"Katrina","non-dropping-particle":"","parse-names":false,"suffix":""}],"container-title":"Food Security","id":"ITEM-1","issue":"4","issued":{"date-parts":[["2018"]]},"page":"939-963","publisher":"Food Security","title":"The seafood supply chain from a fraudulent perspective","type":"article-journal","volume":"10"},"uris":["http://www.mendeley.com/documents/?uuid=9ae88359-6f20-4570-ba8a-175f4b9dcbc4"]}],"mendeley":{"formattedCitation":"(Fox et al., 2018)","plainTextFormattedCitation":"(Fox et al., 2018)","previouslyFormattedCitation":"(Fox et al., 2018)"},"properties":{"noteIndex":0},"schema":"https://github.com/citation-style-language/schema/raw/master/csl-citation.json"}</w:instrText>
      </w:r>
      <w:r w:rsidR="00C1311F" w:rsidRPr="00F6791A">
        <w:rPr>
          <w:rFonts w:cstheme="minorHAnsi"/>
          <w:color w:val="000000" w:themeColor="text1"/>
          <w:highlight w:val="yellow"/>
          <w:shd w:val="clear" w:color="auto" w:fill="FFFFFF"/>
          <w:lang w:val="en-IE"/>
        </w:rPr>
        <w:fldChar w:fldCharType="separate"/>
      </w:r>
      <w:r w:rsidR="00C1311F" w:rsidRPr="00F6791A">
        <w:rPr>
          <w:rFonts w:cstheme="minorHAnsi"/>
          <w:noProof/>
          <w:color w:val="000000" w:themeColor="text1"/>
          <w:highlight w:val="yellow"/>
          <w:shd w:val="clear" w:color="auto" w:fill="FFFFFF"/>
          <w:lang w:val="en-IE"/>
        </w:rPr>
        <w:t>(Fox et al., 2018)</w:t>
      </w:r>
      <w:r w:rsidR="00C1311F" w:rsidRPr="00F6791A">
        <w:rPr>
          <w:rFonts w:cstheme="minorHAnsi"/>
          <w:color w:val="000000" w:themeColor="text1"/>
          <w:highlight w:val="yellow"/>
          <w:shd w:val="clear" w:color="auto" w:fill="FFFFFF"/>
          <w:lang w:val="en-IE"/>
        </w:rPr>
        <w:fldChar w:fldCharType="end"/>
      </w:r>
      <w:r w:rsidR="00C1311F" w:rsidRPr="00F6791A">
        <w:rPr>
          <w:rFonts w:cstheme="minorHAnsi"/>
          <w:color w:val="000000" w:themeColor="text1"/>
          <w:highlight w:val="yellow"/>
          <w:shd w:val="clear" w:color="auto" w:fill="FFFFFF"/>
          <w:lang w:val="en-IE"/>
        </w:rPr>
        <w:t>.</w:t>
      </w:r>
      <w:r w:rsidR="00C1311F">
        <w:rPr>
          <w:rFonts w:cstheme="minorHAnsi"/>
          <w:color w:val="000000" w:themeColor="text1"/>
          <w:shd w:val="clear" w:color="auto" w:fill="FFFFFF"/>
          <w:lang w:val="en-IE"/>
        </w:rPr>
        <w:t xml:space="preserve"> </w:t>
      </w:r>
    </w:p>
    <w:p w14:paraId="1221BD1F" w14:textId="150C42A5" w:rsidR="000C481D" w:rsidRPr="00D20473" w:rsidRDefault="000C481D" w:rsidP="00D36B18">
      <w:pPr>
        <w:spacing w:line="480" w:lineRule="auto"/>
        <w:jc w:val="both"/>
        <w:rPr>
          <w:rFonts w:cstheme="minorHAnsi"/>
          <w:color w:val="000000" w:themeColor="text1"/>
          <w:shd w:val="clear" w:color="auto" w:fill="FFFFFF"/>
          <w:lang w:val="en-US"/>
        </w:rPr>
      </w:pPr>
      <w:r w:rsidRPr="00AF752E">
        <w:rPr>
          <w:lang w:val="en-IE"/>
        </w:rPr>
        <w:t>Salmonids are an important resource of commercial and game fish world</w:t>
      </w:r>
      <w:r>
        <w:rPr>
          <w:lang w:val="en-IE"/>
        </w:rPr>
        <w:t>wide</w:t>
      </w:r>
      <w:r w:rsidRPr="00AF752E">
        <w:rPr>
          <w:lang w:val="en-IE"/>
        </w:rPr>
        <w:t xml:space="preserve"> </w:t>
      </w:r>
      <w:r w:rsidRPr="00AF752E">
        <w:rPr>
          <w:rFonts w:cstheme="minorHAnsi"/>
          <w:color w:val="000000" w:themeColor="text1"/>
          <w:shd w:val="clear" w:color="auto" w:fill="FFFFFF"/>
          <w:lang w:val="en-IE"/>
        </w:rPr>
        <w:t xml:space="preserve">(Herrero et al., 2011; Kitano et al., 1997). </w:t>
      </w:r>
      <w:r w:rsidRPr="00F6791A">
        <w:rPr>
          <w:rFonts w:cstheme="minorHAnsi"/>
          <w:color w:val="000000" w:themeColor="text1"/>
          <w:highlight w:val="yellow"/>
          <w:shd w:val="clear" w:color="auto" w:fill="FFFFFF"/>
          <w:lang w:val="en-IE"/>
        </w:rPr>
        <w:t>Commercially important salmon species are commonly divided in</w:t>
      </w:r>
      <w:r w:rsidR="00B61A07" w:rsidRPr="00F6791A">
        <w:rPr>
          <w:rFonts w:cstheme="minorHAnsi"/>
          <w:color w:val="000000" w:themeColor="text1"/>
          <w:highlight w:val="yellow"/>
          <w:shd w:val="clear" w:color="auto" w:fill="FFFFFF"/>
          <w:lang w:val="en-IE"/>
        </w:rPr>
        <w:t>to</w:t>
      </w:r>
      <w:r w:rsidRPr="00F6791A">
        <w:rPr>
          <w:rFonts w:cstheme="minorHAnsi"/>
          <w:color w:val="000000" w:themeColor="text1"/>
          <w:highlight w:val="yellow"/>
          <w:shd w:val="clear" w:color="auto" w:fill="FFFFFF"/>
          <w:lang w:val="en-IE"/>
        </w:rPr>
        <w:t xml:space="preserve"> two groups: the </w:t>
      </w:r>
      <w:r w:rsidR="00C1311F" w:rsidRPr="00F6791A">
        <w:rPr>
          <w:rFonts w:cstheme="minorHAnsi"/>
          <w:i/>
          <w:color w:val="000000" w:themeColor="text1"/>
          <w:highlight w:val="yellow"/>
          <w:shd w:val="clear" w:color="auto" w:fill="FFFFFF"/>
          <w:lang w:val="en-IE"/>
        </w:rPr>
        <w:t xml:space="preserve">Oncorhynchus </w:t>
      </w:r>
      <w:r w:rsidRPr="00F6791A">
        <w:rPr>
          <w:rFonts w:cstheme="minorHAnsi"/>
          <w:color w:val="000000" w:themeColor="text1"/>
          <w:highlight w:val="yellow"/>
          <w:shd w:val="clear" w:color="auto" w:fill="FFFFFF"/>
          <w:lang w:val="en-IE"/>
        </w:rPr>
        <w:t xml:space="preserve">and </w:t>
      </w:r>
      <w:r w:rsidR="00C1311F" w:rsidRPr="00F6791A">
        <w:rPr>
          <w:rFonts w:cstheme="minorHAnsi"/>
          <w:i/>
          <w:color w:val="000000" w:themeColor="text1"/>
          <w:highlight w:val="yellow"/>
          <w:shd w:val="clear" w:color="auto" w:fill="FFFFFF"/>
          <w:lang w:val="en-IE"/>
        </w:rPr>
        <w:t xml:space="preserve">Salmo </w:t>
      </w:r>
      <w:r w:rsidRPr="00F6791A">
        <w:rPr>
          <w:rFonts w:cstheme="minorHAnsi"/>
          <w:color w:val="000000" w:themeColor="text1"/>
          <w:highlight w:val="yellow"/>
          <w:shd w:val="clear" w:color="auto" w:fill="FFFFFF"/>
          <w:lang w:val="en-IE"/>
        </w:rPr>
        <w:t xml:space="preserve">genus </w:t>
      </w:r>
      <w:r w:rsidRPr="00F6791A">
        <w:rPr>
          <w:rFonts w:cstheme="minorHAnsi"/>
          <w:color w:val="000000" w:themeColor="text1"/>
          <w:highlight w:val="yellow"/>
          <w:shd w:val="clear" w:color="auto" w:fill="FFFFFF"/>
          <w:lang w:val="en-IE"/>
        </w:rPr>
        <w:fldChar w:fldCharType="begin" w:fldLock="1"/>
      </w:r>
      <w:r w:rsidR="00804FE5" w:rsidRPr="00F6791A">
        <w:rPr>
          <w:rFonts w:cstheme="minorHAnsi"/>
          <w:color w:val="000000" w:themeColor="text1"/>
          <w:highlight w:val="yellow"/>
          <w:shd w:val="clear" w:color="auto" w:fill="FFFFFF"/>
          <w:lang w:val="en-IE"/>
        </w:rPr>
        <w:instrText>ADDIN CSL_CITATION {"citationItems":[{"id":"ITEM-1","itemData":{"DOI":"10.1111/j.1541-4337.2009.00073.x","ISBN":"1541-4337","ISSN":"15414337","PMID":"16623663","abstract":"Fish and seafood substitution has become an important concern in domestic and international marketplaces, in part due to increased international trade, per capita seafood consumption, and production of processed foods. In many cases, seafood substitution is a form of economic deception, where highly prized species are substituted with those of lesser value. To prevent illegal species substitution, a number of DNA-based methods have been developed to detect fish and seafood species in commercial products. These methods, along with common gene targets, have been reviewed previously in this journal. The current article is meant to build upon earlier discussions by providing a comprehensive review of the application of these DNA-based methods to the discovery of fish and seafood substitution on the commercial market. Popular food uses, potential substitution cases, and peer-reviewed research articles published to date are discussed for all major species groups of concern, including flatfish, gadoids, scombroids, salmonids, percoids, sturgeons, sharks, eels, and bivalves. The use of DNA-based methods to monitor commercial whale meat products is also reviewed","author":[{"dropping-particle":"","family":"Rasmussen","given":"Rosalee S.","non-dropping-particle":"","parse-names":false,"suffix":""},{"dropping-particle":"","family":"Morrissey","given":"Michael T.","non-dropping-particle":"","parse-names":false,"suffix":""}],"container-title":"Comprehensive Reviews in Food Science and Food Safety","id":"ITEM-1","issue":"2","issued":{"date-parts":[["2009"]]},"page":"118-154","title":"Application of DNA-based methods to identify fish and seafood substitution on the commercial market","type":"article-journal","volume":"8"},"uris":["http://www.mendeley.com/documents/?uuid=4057e5db-fc28-4491-8f43-c1b8ed735717"]},{"id":"ITEM-2","itemData":{"DOI":"10.1577/1548-8659(1993)122&lt;0001:POTPTA&gt;2.3.CO;2","abstract":"Seven genera—Brachymystax, Acantholingua, Salmothymus, Hucho, Salvelinus, Salmo, and Oncorhynchus—make up the living Salmoninae. Relationships of 33 extant and 4 fossil salmonid species and subspecies were studied on the basis of 119 characters analyzed by parsimony algorithms. Twelve equally parsimonious trees each requiring 253 steps were calculated. Monophyly of recognized genera is consistent with all 12 estimates. The earliest branch of the family Salmonidae is the subfamily Coregoninae. Its sister group is the clade including the Thymallinae and Salmoninae. Within the Salmoninae, Eosalmo, from the Eocene of British Columbia, is the sister group of all living genera, as previously shown by Mark Wilson. The living Asian species Brachymystax lenok is the sister species of all other living Salmoninae, as documented by Carroll Norden. Three species of archaic trouts from the Mediterranean area—Acantholingua ohridana, Salmothymus obtusirostris, and Salmothymus (Platysalmo) platycephalus—branch off after Brachymystax but before diversification of all other salmonines. Platysalmo platycephalus Behnke is the sister species of Salmothymus obtusirostris and is placed in Salmothymus. The clade beyond the archaic trouts includes four genera in two clades: (1) Hucho plus Salvelinus and (2) Salmo plus Oncorhynchus. The Atlantic trouts and salmons are a monophyletic group, Salmo, and the Pacific trouts and salmons are a monophyletic group, Oncorhynchus. The terms “trout” and “salmon” refer roughly to life history modes, not to phylogenetic relationships. Morphological and mitochondrial DNA data disagree regarding the relationship of Oncorhynchus clarki (cutthroat trout) to Oncorhynchus mykiss (rainbow, California golden, and redband trouts) and the relationship of Oncorhynchus gorbuscha (pink salmon) to Oncorhynchus keta (chum salmon). Parsimony analysis suggests that Oncorhynchus mykiss is the sister of the Pacific salmon, not of O. clarki, though O. clarki and O. mykiss hybridize, Oncorhynchus gorbuscha is the sister species of O. nerka (sockeye salmon), not of keta, though O. gorbuscha and O. keta hybridize. Mitochondrial DNA is interpreted as having been transferred by introgression between O. gorbuscha and O. keta, providing misleading evidence of relationship. Fossil species of Oncorhynchus document a minimum age of 6 million years for the modern species of Pacific trouts and salmons.","author":[{"dropping-particle":"","family":"Stearley","given":"Raf Faf","non-dropping-particle":"","parse-names":false,"suffix":""},{"dropping-particle":"","family":"Smith","given":"George Rolf","non-dropping-particle":"","parse-names":false,"suffix":""}],"container-title":"Transactions of the America Fisheries Society","id":"ITEM-2","issue":"1","issued":{"date-parts":[["1993"]]},"page":"1-33","title":"Phylogeny of the Pacific Trouts and Salmons (&lt;i&gt;Oncorhynchus&lt;/i&gt;) and Genera of the Family Salmonidae","type":"article-journal","volume":"122"},"uris":["http://www.mendeley.com/documents/?uuid=8fe4d0c8-9c97-45a1-8672-60ebe3755d64"]}],"mendeley":{"formattedCitation":"(Rasmussen and Morrissey, 2009; Stearley and Smith, 1993)","plainTextFormattedCitation":"(Rasmussen and Morrissey, 2009; Stearley and Smith, 1993)","previouslyFormattedCitation":"(Rasmussen and Morrissey, 2009; Stearley and Smith, 1993)"},"properties":{"noteIndex":0},"schema":"https://github.com/citation-style-language/schema/raw/master/csl-citation.json"}</w:instrText>
      </w:r>
      <w:r w:rsidRPr="00F6791A">
        <w:rPr>
          <w:rFonts w:cstheme="minorHAnsi"/>
          <w:color w:val="000000" w:themeColor="text1"/>
          <w:highlight w:val="yellow"/>
          <w:shd w:val="clear" w:color="auto" w:fill="FFFFFF"/>
          <w:lang w:val="en-IE"/>
        </w:rPr>
        <w:fldChar w:fldCharType="separate"/>
      </w:r>
      <w:r w:rsidRPr="00F6791A">
        <w:rPr>
          <w:rFonts w:cstheme="minorHAnsi"/>
          <w:noProof/>
          <w:color w:val="000000" w:themeColor="text1"/>
          <w:highlight w:val="yellow"/>
          <w:shd w:val="clear" w:color="auto" w:fill="FFFFFF"/>
          <w:lang w:val="en-IE"/>
        </w:rPr>
        <w:t>(Rasmussen and Morrissey, 2009; Stearley and Smith, 1993)</w:t>
      </w:r>
      <w:r w:rsidRPr="00F6791A">
        <w:rPr>
          <w:rFonts w:cstheme="minorHAnsi"/>
          <w:color w:val="000000" w:themeColor="text1"/>
          <w:highlight w:val="yellow"/>
          <w:shd w:val="clear" w:color="auto" w:fill="FFFFFF"/>
          <w:lang w:val="en-IE"/>
        </w:rPr>
        <w:fldChar w:fldCharType="end"/>
      </w:r>
      <w:r w:rsidRPr="00F6791A">
        <w:rPr>
          <w:rFonts w:cstheme="minorHAnsi"/>
          <w:color w:val="000000" w:themeColor="text1"/>
          <w:highlight w:val="yellow"/>
          <w:shd w:val="clear" w:color="auto" w:fill="FFFFFF"/>
          <w:lang w:val="en-IE"/>
        </w:rPr>
        <w:t>.</w:t>
      </w:r>
      <w:r w:rsidRPr="00AF752E">
        <w:rPr>
          <w:rFonts w:cstheme="minorHAnsi"/>
          <w:color w:val="000000" w:themeColor="text1"/>
          <w:shd w:val="clear" w:color="auto" w:fill="FFFFFF"/>
          <w:lang w:val="en-IE"/>
        </w:rPr>
        <w:t xml:space="preserve"> Since 2013, salmonids</w:t>
      </w:r>
      <w:r w:rsidRPr="00AF752E">
        <w:rPr>
          <w:rFonts w:cstheme="minorHAnsi"/>
          <w:i/>
          <w:color w:val="000000" w:themeColor="text1"/>
          <w:shd w:val="clear" w:color="auto" w:fill="FFFFFF"/>
          <w:lang w:val="en-IE"/>
        </w:rPr>
        <w:t xml:space="preserve"> </w:t>
      </w:r>
      <w:r w:rsidRPr="00AF752E">
        <w:rPr>
          <w:rFonts w:cstheme="minorHAnsi"/>
          <w:color w:val="000000" w:themeColor="text1"/>
          <w:shd w:val="clear" w:color="auto" w:fill="FFFFFF"/>
          <w:lang w:val="en-IE"/>
        </w:rPr>
        <w:t xml:space="preserve">have been the most </w:t>
      </w:r>
      <w:r>
        <w:rPr>
          <w:rFonts w:cstheme="minorHAnsi"/>
          <w:color w:val="000000" w:themeColor="text1"/>
          <w:shd w:val="clear" w:color="auto" w:fill="FFFFFF"/>
          <w:lang w:val="en-IE"/>
        </w:rPr>
        <w:t xml:space="preserve">commonly </w:t>
      </w:r>
      <w:r w:rsidRPr="00AF752E">
        <w:rPr>
          <w:rFonts w:cstheme="minorHAnsi"/>
          <w:color w:val="000000" w:themeColor="text1"/>
          <w:shd w:val="clear" w:color="auto" w:fill="FFFFFF"/>
          <w:lang w:val="en-IE"/>
        </w:rPr>
        <w:t xml:space="preserve">farmed marine fish (19 % of the total value of internationally traded fish in 2018). </w:t>
      </w:r>
      <w:r w:rsidRPr="00AF752E">
        <w:rPr>
          <w:rFonts w:cstheme="minorHAnsi"/>
          <w:i/>
          <w:color w:val="000000" w:themeColor="text1"/>
          <w:shd w:val="clear" w:color="auto" w:fill="FFFFFF"/>
          <w:lang w:val="en-IE"/>
        </w:rPr>
        <w:t xml:space="preserve">Salmo salar </w:t>
      </w:r>
      <w:r w:rsidRPr="00AF752E">
        <w:rPr>
          <w:rFonts w:cstheme="minorHAnsi"/>
          <w:color w:val="000000" w:themeColor="text1"/>
          <w:shd w:val="clear" w:color="auto" w:fill="FFFFFF"/>
          <w:lang w:val="en-IE"/>
        </w:rPr>
        <w:t>encompasses 90 % of the farmed salmon market and over 50</w:t>
      </w:r>
      <w:r w:rsidR="008674E6">
        <w:rPr>
          <w:rFonts w:cstheme="minorHAnsi"/>
          <w:color w:val="000000" w:themeColor="text1"/>
          <w:shd w:val="clear" w:color="auto" w:fill="FFFFFF"/>
          <w:lang w:val="en-IE"/>
        </w:rPr>
        <w:t xml:space="preserve"> </w:t>
      </w:r>
      <w:r w:rsidRPr="00AF752E">
        <w:rPr>
          <w:rFonts w:cstheme="minorHAnsi"/>
          <w:color w:val="000000" w:themeColor="text1"/>
          <w:shd w:val="clear" w:color="auto" w:fill="FFFFFF"/>
          <w:lang w:val="en-IE"/>
        </w:rPr>
        <w:t>% of the total global salmon market</w:t>
      </w:r>
      <w:r w:rsidR="008346BF">
        <w:rPr>
          <w:rFonts w:cstheme="minorHAnsi"/>
          <w:color w:val="000000" w:themeColor="text1"/>
          <w:shd w:val="clear" w:color="auto" w:fill="FFFFFF"/>
          <w:lang w:val="en-IE"/>
        </w:rPr>
        <w:t xml:space="preserve"> </w:t>
      </w:r>
      <w:r w:rsidRPr="00AF752E">
        <w:rPr>
          <w:rFonts w:cstheme="minorHAnsi"/>
          <w:color w:val="000000" w:themeColor="text1"/>
          <w:shd w:val="clear" w:color="auto" w:fill="FFFFFF"/>
          <w:lang w:val="en-IE"/>
        </w:rPr>
        <w:fldChar w:fldCharType="begin" w:fldLock="1"/>
      </w:r>
      <w:r w:rsidRPr="00AF752E">
        <w:rPr>
          <w:rFonts w:cstheme="minorHAnsi"/>
          <w:color w:val="000000" w:themeColor="text1"/>
          <w:shd w:val="clear" w:color="auto" w:fill="FFFFFF"/>
          <w:lang w:val="en-IE"/>
        </w:rPr>
        <w:instrText>ADDIN CSL_CITATION {"citationItems":[{"id":"ITEM-1","itemData":{"URL":"http://www.fao.org/fishery/culturedspecies/Salmo_salar/en","accessed":{"date-parts":[["2020","4","8"]]},"author":[{"dropping-particle":"","family":"FAO","given":"","non-dropping-particle":"","parse-names":false,"suffix":""}],"id":"ITEM-1","issued":{"date-parts":[["0"]]},"title":"Cultured Aquatic Species Information Programme Salmo salar (Linnaeus, 1758)","type":"webpage"},"uris":["http://www.mendeley.com/documents/?uuid=bf62f6c6-e2e5-3229-9fae-c1cb717d927f"]},{"id":"ITEM-2","itemData":{"DOI":"https://doi.org/10.4060/ca9229en","ISBN":"9789251326923","ISSN":"05479665","abstract":"World fishery production is now over six times what it was in 1950, with a three-fold increase in production destined for direct human consumption over the last four decades. Twenty countries account for 80% of the world's total production while ten countries account for almost 70%. The contribution of aquaculture to total food fish and shellfish supplies has more than quadrupled over the last half century. These are among the indications of status and trends reported in FAO's most recent assessment of the world's fisheries and aquaculture.","author":[{"dropping-particle":"","family":"FAO","given":"","non-dropping-particle":"","parse-names":false,"suffix":""}],"id":"ITEM-2","issued":{"date-parts":[["2020"]]},"number-of-pages":"244","title":"The state of world fisheries and aquaculture 2020. Sustainability in action. Rome.","type":"book","volume":"Rome"},"uris":["http://www.mendeley.com/documents/?uuid=808c9f65-aa21-4804-aca4-dfbb394ad6e7"]},{"id":"ITEM-3","itemData":{"ISBN":"9789251072257","author":[{"dropping-particle":"","family":"FAO","given":"","non-dropping-particle":"","parse-names":false,"suffix":""}],"id":"ITEM-3","issued":{"date-parts":[["2018"]]},"number-of-pages":"1-230","title":"World Fisheries and Aquaculture Sofia Report","type":"report"},"uris":["http://www.mendeley.com/documents/?uuid=9781f275-e8a4-49d9-8558-36916b09f69a"]}],"mendeley":{"formattedCitation":"(FAO, 2020, 2018, n.d.)","plainTextFormattedCitation":"(FAO, 2020, 2018, n.d.)","previouslyFormattedCitation":"(FAO, 2020, 2018, n.d.)"},"properties":{"noteIndex":0},"schema":"https://github.com/citation-style-language/schema/raw/master/csl-citation.json"}</w:instrText>
      </w:r>
      <w:r w:rsidRPr="00AF752E">
        <w:rPr>
          <w:rFonts w:cstheme="minorHAnsi"/>
          <w:color w:val="000000" w:themeColor="text1"/>
          <w:shd w:val="clear" w:color="auto" w:fill="FFFFFF"/>
          <w:lang w:val="en-IE"/>
        </w:rPr>
        <w:fldChar w:fldCharType="separate"/>
      </w:r>
      <w:r w:rsidRPr="00AF752E">
        <w:rPr>
          <w:rFonts w:cstheme="minorHAnsi"/>
          <w:noProof/>
          <w:color w:val="000000" w:themeColor="text1"/>
          <w:shd w:val="clear" w:color="auto" w:fill="FFFFFF"/>
          <w:lang w:val="en-IE"/>
        </w:rPr>
        <w:t>(FAO, 2020, 2018, n.d.)</w:t>
      </w:r>
      <w:r w:rsidRPr="00AF752E">
        <w:rPr>
          <w:rFonts w:cstheme="minorHAnsi"/>
          <w:color w:val="000000" w:themeColor="text1"/>
          <w:shd w:val="clear" w:color="auto" w:fill="FFFFFF"/>
          <w:lang w:val="en-IE"/>
        </w:rPr>
        <w:fldChar w:fldCharType="end"/>
      </w:r>
      <w:r w:rsidRPr="00AF752E">
        <w:rPr>
          <w:rFonts w:cstheme="minorHAnsi"/>
          <w:color w:val="000000" w:themeColor="text1"/>
          <w:shd w:val="clear" w:color="auto" w:fill="FFFFFF"/>
          <w:lang w:val="en-IE"/>
        </w:rPr>
        <w:t xml:space="preserve">. Salmons can differ greatly in </w:t>
      </w:r>
      <w:r>
        <w:rPr>
          <w:rFonts w:cstheme="minorHAnsi"/>
          <w:color w:val="000000" w:themeColor="text1"/>
          <w:shd w:val="clear" w:color="auto" w:fill="FFFFFF"/>
          <w:lang w:val="en-IE"/>
        </w:rPr>
        <w:t xml:space="preserve">consumer </w:t>
      </w:r>
      <w:r w:rsidRPr="00AF752E">
        <w:rPr>
          <w:rFonts w:cstheme="minorHAnsi"/>
          <w:color w:val="000000" w:themeColor="text1"/>
          <w:shd w:val="clear" w:color="auto" w:fill="FFFFFF"/>
          <w:lang w:val="en-IE"/>
        </w:rPr>
        <w:t>price, with wild</w:t>
      </w:r>
      <w:r w:rsidR="00B61A07">
        <w:rPr>
          <w:rFonts w:cstheme="minorHAnsi"/>
          <w:color w:val="000000" w:themeColor="text1"/>
          <w:shd w:val="clear" w:color="auto" w:fill="FFFFFF"/>
          <w:lang w:val="en-IE"/>
        </w:rPr>
        <w:t>-</w:t>
      </w:r>
      <w:r w:rsidRPr="00AF752E">
        <w:rPr>
          <w:rFonts w:cstheme="minorHAnsi"/>
          <w:color w:val="000000" w:themeColor="text1"/>
          <w:shd w:val="clear" w:color="auto" w:fill="FFFFFF"/>
          <w:lang w:val="en-IE"/>
        </w:rPr>
        <w:t xml:space="preserve">caught Pacific salmons being more expensive than aquaculture salmon and </w:t>
      </w:r>
      <w:r w:rsidRPr="00AF752E">
        <w:rPr>
          <w:rFonts w:cstheme="minorHAnsi"/>
          <w:i/>
          <w:color w:val="000000" w:themeColor="text1"/>
          <w:shd w:val="clear" w:color="auto" w:fill="FFFFFF"/>
          <w:lang w:val="en-IE"/>
        </w:rPr>
        <w:t>S. salar</w:t>
      </w:r>
      <w:r w:rsidRPr="00AF752E">
        <w:rPr>
          <w:rFonts w:cstheme="minorHAnsi"/>
          <w:color w:val="000000" w:themeColor="text1"/>
          <w:shd w:val="clear" w:color="auto" w:fill="FFFFFF"/>
          <w:lang w:val="en-IE"/>
        </w:rPr>
        <w:t xml:space="preserve"> being the most expensive aquaculture salmon. After processing, morphological identification is no longer possible, making these species susceptible to market substitution </w:t>
      </w:r>
      <w:r w:rsidRPr="00AF752E">
        <w:rPr>
          <w:rFonts w:cstheme="minorHAnsi"/>
          <w:color w:val="000000" w:themeColor="text1"/>
          <w:shd w:val="clear" w:color="auto" w:fill="FFFFFF"/>
          <w:lang w:val="en-IE"/>
        </w:rPr>
        <w:fldChar w:fldCharType="begin" w:fldLock="1"/>
      </w:r>
      <w:r w:rsidR="00804FE5">
        <w:rPr>
          <w:rFonts w:cstheme="minorHAnsi"/>
          <w:color w:val="000000" w:themeColor="text1"/>
          <w:shd w:val="clear" w:color="auto" w:fill="FFFFFF"/>
          <w:lang w:val="en-IE"/>
        </w:rPr>
        <w:instrText>ADDIN CSL_CITATION {"citationItems":[{"id":"ITEM-1","itemData":{"DOI":"10.1021/jf901618z","ISSN":"00218561","abstract":"The present study investigated the ability of DNA barcoding to reliably identify the seven commercially important salmon and trout species (genera Oncorhynchus and Salmo) in North America. More than 1000 salmonid reference samples were collected from a wide geographic range. DNA extracts from these samples were sequenced for the standard 650 bp barcode region of the cytochrome c oxidase subunit I gene (COI). DNA barcodes showed low intraspecies divergences (mean, 0.26%; range, 0.04-1.09%), and the mean congeneric divergence was 32-fold greater, at 8.22% (range, 3.42-12.67%). The minimum interspecies divergence was always greater than the maximum intraspecies divergence, indicating that these species can be reliably differentiated using DNA barcodes. Furthermore, several shorter barcode regions (109-218 bp), termed \"mini-barcodes\", were identified In silico that can differentiate all eight species, providing a potential means for species identification in heavily processed products. © 2009 American Chemical Society.","author":[{"dropping-particle":"","family":"Rasmussen","given":"Rosalee S.","non-dropping-particle":"","parse-names":false,"suffix":""},{"dropping-particle":"","family":"Morrissey","given":"Michael T.","non-dropping-particle":"","parse-names":false,"suffix":""},{"dropping-particle":"","family":"Hebert","given":"Paul D.N.","non-dropping-particle":"","parse-names":false,"suffix":""}],"container-title":"Journal of Agricultural and Food Chemistry","id":"ITEM-1","issue":"18","issued":{"date-parts":[["2009"]]},"page":"8379-8385","title":"DNA barcoding of commercially important salmon and trout species (&lt;i&gt;Oncorhynchus&lt;/i&gt; and &lt;i&gt;Salmo&lt;/i&gt;) from north america","type":"article-journal","volume":"57"},"uris":["http://www.mendeley.com/documents/?uuid=64fe55e0-4941-4eeb-838e-39e49f072cbf"]},{"id":"ITEM-2","itemData":{"DOI":"10.3109/19401736.2015.1111346","ISSN":"24701408","abstract":"AbstractA duplex quantitative real-time PCR (qPCR) assay was developed for rapid and accurate identification of four commercially important salmon and trout species (Oncorhynchus keta, Oncorhynchus nerka, Oncorhynchus mykiss, and Salmo salar) commonly used for production process of fish in China. The assays targeting the mitochondrial control region (CR) and 16S rRNA gene were able to simultaneously discriminate four target species and the family Salmonidae from processed as well as fresh fish. The qPCR efficiency of each reaction was calculated according to the standard curve, and the method was validated by amplification DNA extracted from single or artificial mixtures prepared with the reference salmon and trout species. Testing of 11 commercial salmon and trout products by the established qPCR assay demonstrated that it was really a useful and academic technique to identify four commercially important salmon and trout species.","author":[{"dropping-particle":"","family":"Feng","given":"Junli","non-dropping-particle":"","parse-names":false,"suffix":""},{"dropping-particle":"","family":"Wu","given":"Zhigang","non-dropping-particle":"","parse-names":false,"suffix":""},{"dropping-particle":"","family":"Xie","given":"Xiao","non-dropping-particle":"","parse-names":false,"suffix":""},{"dropping-particle":"","family":"Dai","given":"Zhiyuan","non-dropping-particle":"","parse-names":false,"suffix":""},{"dropping-particle":"","family":"Liu","given":"Shasha","non-dropping-particle":"","parse-names":false,"suffix":""}],"container-title":"Mitochondrial DNA Part A: DNA Mapping, Sequencing, and Analysis","id":"ITEM-2","issue":"1","issued":{"date-parts":[["2017"]]},"page":"104-111","title":"A real-time polymerase chain reaction method for the identification of four commercially important salmon and trout species","type":"article-journal","volume":"28"},"uris":["http://www.mendeley.com/documents/?uuid=6595b729-5bfc-40ae-8dca-3de4d3e19de3"]}],"mendeley":{"formattedCitation":"(Feng et al., 2017; Rasmussen et al., 2009)","plainTextFormattedCitation":"(Feng et al., 2017; Rasmussen et al., 2009)","previouslyFormattedCitation":"(Feng et al., 2017; Rasmussen et al., 2009)"},"properties":{"noteIndex":0},"schema":"https://github.com/citation-style-language/schema/raw/master/csl-citation.json"}</w:instrText>
      </w:r>
      <w:r w:rsidRPr="00AF752E">
        <w:rPr>
          <w:rFonts w:cstheme="minorHAnsi"/>
          <w:color w:val="000000" w:themeColor="text1"/>
          <w:shd w:val="clear" w:color="auto" w:fill="FFFFFF"/>
          <w:lang w:val="en-IE"/>
        </w:rPr>
        <w:fldChar w:fldCharType="separate"/>
      </w:r>
      <w:r w:rsidRPr="00AF752E">
        <w:rPr>
          <w:rFonts w:cstheme="minorHAnsi"/>
          <w:noProof/>
          <w:color w:val="000000" w:themeColor="text1"/>
          <w:shd w:val="clear" w:color="auto" w:fill="FFFFFF"/>
          <w:lang w:val="en-IE"/>
        </w:rPr>
        <w:t>(Feng et al., 2017; Rasmussen et al., 2009)</w:t>
      </w:r>
      <w:r w:rsidRPr="00AF752E">
        <w:rPr>
          <w:rFonts w:cstheme="minorHAnsi"/>
          <w:color w:val="000000" w:themeColor="text1"/>
          <w:shd w:val="clear" w:color="auto" w:fill="FFFFFF"/>
          <w:lang w:val="en-IE"/>
        </w:rPr>
        <w:fldChar w:fldCharType="end"/>
      </w:r>
      <w:r w:rsidRPr="00AF752E">
        <w:rPr>
          <w:rFonts w:cstheme="minorHAnsi"/>
          <w:color w:val="000000" w:themeColor="text1"/>
          <w:shd w:val="clear" w:color="auto" w:fill="FFFFFF"/>
          <w:lang w:val="en-IE"/>
        </w:rPr>
        <w:t xml:space="preserve">. </w:t>
      </w:r>
      <w:r w:rsidRPr="00EE7F13">
        <w:rPr>
          <w:rFonts w:cstheme="minorHAnsi"/>
          <w:color w:val="000000" w:themeColor="text1"/>
          <w:highlight w:val="yellow"/>
          <w:shd w:val="clear" w:color="auto" w:fill="FFFFFF"/>
          <w:lang w:val="en-IE"/>
        </w:rPr>
        <w:t xml:space="preserve">Salmonidae </w:t>
      </w:r>
      <w:r w:rsidR="00B61A07" w:rsidRPr="00EE7F13">
        <w:rPr>
          <w:rFonts w:cstheme="minorHAnsi"/>
          <w:color w:val="000000" w:themeColor="text1"/>
          <w:highlight w:val="yellow"/>
          <w:shd w:val="clear" w:color="auto" w:fill="FFFFFF"/>
          <w:lang w:val="en-IE"/>
        </w:rPr>
        <w:t xml:space="preserve">species </w:t>
      </w:r>
      <w:r w:rsidRPr="00EE7F13">
        <w:rPr>
          <w:rFonts w:cstheme="minorHAnsi"/>
          <w:color w:val="000000" w:themeColor="text1"/>
          <w:highlight w:val="yellow"/>
          <w:shd w:val="clear" w:color="auto" w:fill="FFFFFF"/>
          <w:lang w:val="en-IE"/>
        </w:rPr>
        <w:t xml:space="preserve">are </w:t>
      </w:r>
      <w:r w:rsidR="00FB683B" w:rsidRPr="00EE7F13">
        <w:rPr>
          <w:rFonts w:cstheme="minorHAnsi"/>
          <w:color w:val="000000" w:themeColor="text1"/>
          <w:highlight w:val="yellow"/>
          <w:shd w:val="clear" w:color="auto" w:fill="FFFFFF"/>
          <w:lang w:val="en-IE"/>
        </w:rPr>
        <w:t>mis</w:t>
      </w:r>
      <w:r w:rsidRPr="00EE7F13">
        <w:rPr>
          <w:rFonts w:cstheme="minorHAnsi"/>
          <w:color w:val="000000" w:themeColor="text1"/>
          <w:highlight w:val="yellow"/>
          <w:shd w:val="clear" w:color="auto" w:fill="FFFFFF"/>
          <w:lang w:val="en-IE"/>
        </w:rPr>
        <w:t xml:space="preserve">labelled in </w:t>
      </w:r>
      <w:r w:rsidR="00FB683B" w:rsidRPr="00EE7F13">
        <w:rPr>
          <w:rFonts w:cstheme="minorHAnsi"/>
          <w:color w:val="000000" w:themeColor="text1"/>
          <w:highlight w:val="yellow"/>
          <w:shd w:val="clear" w:color="auto" w:fill="FFFFFF"/>
          <w:lang w:val="en-IE"/>
        </w:rPr>
        <w:t>7 %</w:t>
      </w:r>
      <w:r w:rsidRPr="00EE7F13">
        <w:rPr>
          <w:rFonts w:cstheme="minorHAnsi"/>
          <w:color w:val="000000" w:themeColor="text1"/>
          <w:highlight w:val="yellow"/>
          <w:shd w:val="clear" w:color="auto" w:fill="FFFFFF"/>
          <w:lang w:val="en-IE"/>
        </w:rPr>
        <w:t xml:space="preserve"> of all cases</w:t>
      </w:r>
      <w:r w:rsidR="00FB683B">
        <w:rPr>
          <w:rFonts w:cstheme="minorHAnsi"/>
          <w:color w:val="000000" w:themeColor="text1"/>
          <w:shd w:val="clear" w:color="auto" w:fill="FFFFFF"/>
          <w:lang w:val="en-IE"/>
        </w:rPr>
        <w:t>, and a</w:t>
      </w:r>
      <w:r>
        <w:rPr>
          <w:rFonts w:cstheme="minorHAnsi"/>
          <w:color w:val="000000" w:themeColor="text1"/>
          <w:shd w:val="clear" w:color="auto" w:fill="FFFFFF"/>
          <w:lang w:val="en-IE"/>
        </w:rPr>
        <w:t>mong</w:t>
      </w:r>
      <w:r w:rsidRPr="00AF752E">
        <w:rPr>
          <w:rFonts w:cstheme="minorHAnsi"/>
          <w:color w:val="000000" w:themeColor="text1"/>
          <w:shd w:val="clear" w:color="auto" w:fill="FFFFFF"/>
          <w:lang w:val="en-IE"/>
        </w:rPr>
        <w:t xml:space="preserve"> the Salmonidae, </w:t>
      </w:r>
      <w:r>
        <w:rPr>
          <w:rFonts w:cstheme="minorHAnsi"/>
          <w:color w:val="000000" w:themeColor="text1"/>
          <w:shd w:val="clear" w:color="auto" w:fill="FFFFFF"/>
          <w:lang w:val="en-IE"/>
        </w:rPr>
        <w:t>w</w:t>
      </w:r>
      <w:r w:rsidRPr="00AF752E">
        <w:rPr>
          <w:rFonts w:cstheme="minorHAnsi"/>
          <w:color w:val="000000" w:themeColor="text1"/>
          <w:shd w:val="clear" w:color="auto" w:fill="FFFFFF"/>
          <w:lang w:val="en-IE"/>
        </w:rPr>
        <w:t>ild</w:t>
      </w:r>
      <w:r w:rsidR="00E04970">
        <w:rPr>
          <w:rFonts w:cstheme="minorHAnsi"/>
          <w:color w:val="000000" w:themeColor="text1"/>
          <w:shd w:val="clear" w:color="auto" w:fill="FFFFFF"/>
          <w:lang w:val="en-IE"/>
        </w:rPr>
        <w:t>-</w:t>
      </w:r>
      <w:r w:rsidRPr="00AF752E">
        <w:rPr>
          <w:rFonts w:cstheme="minorHAnsi"/>
          <w:color w:val="000000" w:themeColor="text1"/>
          <w:shd w:val="clear" w:color="auto" w:fill="FFFFFF"/>
          <w:lang w:val="en-IE"/>
        </w:rPr>
        <w:t xml:space="preserve">caught Pacific salmon </w:t>
      </w:r>
      <w:r>
        <w:rPr>
          <w:rFonts w:cstheme="minorHAnsi"/>
          <w:color w:val="000000" w:themeColor="text1"/>
          <w:shd w:val="clear" w:color="auto" w:fill="FFFFFF"/>
          <w:lang w:val="en-IE"/>
        </w:rPr>
        <w:t>belong to the most</w:t>
      </w:r>
      <w:r w:rsidRPr="00AF752E">
        <w:rPr>
          <w:rFonts w:cstheme="minorHAnsi"/>
          <w:color w:val="000000" w:themeColor="text1"/>
          <w:shd w:val="clear" w:color="auto" w:fill="FFFFFF"/>
          <w:lang w:val="en-IE"/>
        </w:rPr>
        <w:t xml:space="preserve"> mislabelled </w:t>
      </w:r>
      <w:r>
        <w:rPr>
          <w:rFonts w:cstheme="minorHAnsi"/>
          <w:color w:val="000000" w:themeColor="text1"/>
          <w:shd w:val="clear" w:color="auto" w:fill="FFFFFF"/>
          <w:lang w:val="en-IE"/>
        </w:rPr>
        <w:t xml:space="preserve">species </w:t>
      </w:r>
      <w:r w:rsidRPr="00AF752E">
        <w:rPr>
          <w:rFonts w:cstheme="minorHAnsi"/>
          <w:color w:val="000000" w:themeColor="text1"/>
          <w:shd w:val="clear" w:color="auto" w:fill="FFFFFF"/>
          <w:lang w:val="en-IE"/>
        </w:rPr>
        <w:t>(17 %)</w:t>
      </w:r>
      <w:r>
        <w:rPr>
          <w:rFonts w:cstheme="minorHAnsi"/>
          <w:color w:val="000000" w:themeColor="text1"/>
          <w:shd w:val="clear" w:color="auto" w:fill="FFFFFF"/>
          <w:lang w:val="en-IE"/>
        </w:rPr>
        <w:t>,</w:t>
      </w:r>
      <w:r w:rsidRPr="00AF752E">
        <w:rPr>
          <w:rFonts w:cstheme="minorHAnsi"/>
          <w:color w:val="000000" w:themeColor="text1"/>
          <w:shd w:val="clear" w:color="auto" w:fill="FFFFFF"/>
          <w:lang w:val="en-IE"/>
        </w:rPr>
        <w:t xml:space="preserve"> followed by Atlantic salmon (3 %) and rainbow trout (3 %) </w:t>
      </w:r>
      <w:r w:rsidRPr="00AF752E">
        <w:rPr>
          <w:rFonts w:cstheme="minorHAnsi"/>
          <w:color w:val="000000" w:themeColor="text1"/>
          <w:shd w:val="clear" w:color="auto" w:fill="FFFFFF"/>
          <w:lang w:val="en-IE"/>
        </w:rPr>
        <w:fldChar w:fldCharType="begin" w:fldLock="1"/>
      </w:r>
      <w:r w:rsidRPr="00AF752E">
        <w:rPr>
          <w:rFonts w:cstheme="minorHAnsi"/>
          <w:color w:val="000000" w:themeColor="text1"/>
          <w:shd w:val="clear" w:color="auto" w:fill="FFFFFF"/>
          <w:lang w:val="en-IE"/>
        </w:rPr>
        <w:instrText>ADDIN CSL_CITATION {"citationItems":[{"id":"ITEM-1","itemData":{"DOI":"10.1016/j.biocon.2019.04.006","ISSN":"00063207","abstract":"With the advent of DNA forensics, research on seafood fraud has increased drastically. The documentation of mislabeling has raised concern over the identity, value, and safety of seafood. However, the general characterization of mislabeling is limited. We conduct a Bayesian meta-analysis to estimate global mislabeling rates and their uncertainty across several factors. While the effort to document mislabeling is impressive, it is highly skewed toward certain taxa and geographies. For most products, including all invertebrates, there is insufficient data to produce useful estimates. For others, the uncertainty of estimates has been underappreciated. Mislabeling is commonly characterized by study-level means. Doing so often overestimates mislabeling, masks important product information, and is of limited utility—particularly given that studies often lack adequate sampling designs for parameter estimation. At the global level, overall mislabeling rates do not differ statistically across supply chain locations, product forms, or countries. Product-level estimates are the most informative. The majority of products, for which there is sufficient data, have mislabeling estimates lower than commonly reported. The most credible average mislabeling rate at the product-level is 8% (95% HDI: 4–14%). Importantly, some products have high estimates, which should be priorities for research and interventions. Estimates must be combined with other data in order to understand the extent and potential consequences of mislabeling, which is likely to vary drastically by product. Our meta-analysis, which can be updated with new data, provides a foundation for prioritizing research to inform programs and policies to reduce seafood fraud.","author":[{"dropping-particle":"","family":"Luque","given":"Gloria M.","non-dropping-particle":"","parse-names":false,"suffix":""},{"dropping-particle":"","family":"Donlan","given":"C. Josh","non-dropping-particle":"","parse-names":false,"suffix":""}],"container-title":"Biological Conservation","id":"ITEM-1","issue":"January","issued":{"date-parts":[["2019"]]},"page":"1-15","publisher":"Elsevier","title":"The characterization of seafood mislabeling: A global meta-analysis","type":"article-journal"},"uris":["http://www.mendeley.com/documents/?uuid=acff01fb-15f6-49ff-81f7-d0c8ca7f63a6"]}],"mendeley":{"formattedCitation":"(Luque and Donlan, 2019)","plainTextFormattedCitation":"(Luque and Donlan, 2019)","previouslyFormattedCitation":"(Luque and Donlan, 2019)"},"properties":{"noteIndex":0},"schema":"https://github.com/citation-style-language/schema/raw/master/csl-citation.json"}</w:instrText>
      </w:r>
      <w:r w:rsidRPr="00AF752E">
        <w:rPr>
          <w:rFonts w:cstheme="minorHAnsi"/>
          <w:color w:val="000000" w:themeColor="text1"/>
          <w:shd w:val="clear" w:color="auto" w:fill="FFFFFF"/>
          <w:lang w:val="en-IE"/>
        </w:rPr>
        <w:fldChar w:fldCharType="separate"/>
      </w:r>
      <w:r w:rsidRPr="00AF752E">
        <w:rPr>
          <w:rFonts w:cstheme="minorHAnsi"/>
          <w:noProof/>
          <w:color w:val="000000" w:themeColor="text1"/>
          <w:shd w:val="clear" w:color="auto" w:fill="FFFFFF"/>
          <w:lang w:val="en-IE"/>
        </w:rPr>
        <w:t>(Luque and Donlan, 2019)</w:t>
      </w:r>
      <w:r w:rsidRPr="00AF752E">
        <w:rPr>
          <w:rFonts w:cstheme="minorHAnsi"/>
          <w:color w:val="000000" w:themeColor="text1"/>
          <w:shd w:val="clear" w:color="auto" w:fill="FFFFFF"/>
          <w:lang w:val="en-IE"/>
        </w:rPr>
        <w:fldChar w:fldCharType="end"/>
      </w:r>
      <w:r w:rsidRPr="00AF752E">
        <w:rPr>
          <w:rFonts w:cstheme="minorHAnsi"/>
          <w:color w:val="000000" w:themeColor="text1"/>
          <w:shd w:val="clear" w:color="auto" w:fill="FFFFFF"/>
          <w:lang w:val="en-IE"/>
        </w:rPr>
        <w:t xml:space="preserve">. </w:t>
      </w:r>
    </w:p>
    <w:p w14:paraId="06A5995C" w14:textId="0998C931" w:rsidR="00414FFE" w:rsidRPr="00AF752E" w:rsidRDefault="006A0F86" w:rsidP="00414FFE">
      <w:pPr>
        <w:spacing w:line="480" w:lineRule="auto"/>
        <w:jc w:val="both"/>
        <w:rPr>
          <w:rFonts w:cstheme="minorHAnsi"/>
          <w:color w:val="000000" w:themeColor="text1"/>
          <w:shd w:val="clear" w:color="auto" w:fill="FFFFFF"/>
          <w:lang w:val="en-IE"/>
        </w:rPr>
      </w:pPr>
      <w:r w:rsidRPr="00EE7F13">
        <w:rPr>
          <w:rFonts w:ascii="Segoe UI" w:hAnsi="Segoe UI" w:cs="Segoe UI"/>
          <w:color w:val="000000"/>
          <w:highlight w:val="yellow"/>
          <w:shd w:val="clear" w:color="auto" w:fill="FFFFFF"/>
          <w:lang w:val="en-IE"/>
        </w:rPr>
        <w:t>Currently, the most commonly used technique</w:t>
      </w:r>
      <w:r w:rsidR="00D36B18" w:rsidRPr="00EE7F13">
        <w:rPr>
          <w:rFonts w:cstheme="minorHAnsi"/>
          <w:color w:val="000000" w:themeColor="text1"/>
          <w:highlight w:val="yellow"/>
          <w:shd w:val="clear" w:color="auto" w:fill="FFFFFF"/>
          <w:lang w:val="en-IE"/>
        </w:rPr>
        <w:t xml:space="preserve"> to identify</w:t>
      </w:r>
      <w:r w:rsidR="00AD1735" w:rsidRPr="00EE7F13">
        <w:rPr>
          <w:rFonts w:cstheme="minorHAnsi"/>
          <w:color w:val="000000" w:themeColor="text1"/>
          <w:highlight w:val="yellow"/>
          <w:shd w:val="clear" w:color="auto" w:fill="FFFFFF"/>
          <w:lang w:val="en-IE"/>
        </w:rPr>
        <w:t xml:space="preserve"> fish in processed food products</w:t>
      </w:r>
      <w:r w:rsidR="00D36B18" w:rsidRPr="00EE7F13">
        <w:rPr>
          <w:rFonts w:cstheme="minorHAnsi"/>
          <w:color w:val="000000" w:themeColor="text1"/>
          <w:highlight w:val="yellow"/>
          <w:shd w:val="clear" w:color="auto" w:fill="FFFFFF"/>
          <w:lang w:val="en-IE"/>
        </w:rPr>
        <w:t xml:space="preserve"> is DNA</w:t>
      </w:r>
      <w:r w:rsidR="00272947" w:rsidRPr="00EE7F13">
        <w:rPr>
          <w:rFonts w:cstheme="minorHAnsi"/>
          <w:color w:val="000000" w:themeColor="text1"/>
          <w:highlight w:val="yellow"/>
          <w:shd w:val="clear" w:color="auto" w:fill="FFFFFF"/>
          <w:lang w:val="en-IE"/>
        </w:rPr>
        <w:t xml:space="preserve"> </w:t>
      </w:r>
      <w:r w:rsidR="00D36B18" w:rsidRPr="00EE7F13">
        <w:rPr>
          <w:rFonts w:cstheme="minorHAnsi"/>
          <w:color w:val="000000" w:themeColor="text1"/>
          <w:highlight w:val="yellow"/>
          <w:shd w:val="clear" w:color="auto" w:fill="FFFFFF"/>
          <w:lang w:val="en-IE"/>
        </w:rPr>
        <w:t xml:space="preserve">barcoding </w:t>
      </w:r>
      <w:r w:rsidR="00D36B18" w:rsidRPr="00EE7F13">
        <w:rPr>
          <w:rFonts w:cstheme="minorHAnsi"/>
          <w:color w:val="000000" w:themeColor="text1"/>
          <w:highlight w:val="yellow"/>
          <w:shd w:val="clear" w:color="auto" w:fill="FFFFFF"/>
          <w:lang w:val="en-IE"/>
        </w:rPr>
        <w:fldChar w:fldCharType="begin" w:fldLock="1"/>
      </w:r>
      <w:r w:rsidR="00804FE5" w:rsidRPr="00EE7F13">
        <w:rPr>
          <w:rFonts w:cstheme="minorHAnsi"/>
          <w:color w:val="000000" w:themeColor="text1"/>
          <w:highlight w:val="yellow"/>
          <w:shd w:val="clear" w:color="auto" w:fill="FFFFFF"/>
          <w:lang w:val="en-IE"/>
        </w:rPr>
        <w:instrText>ADDIN CSL_CITATION {"citationItems":[{"id":"ITEM-1","itemData":{"DOI":"10.1016/j.biocon.2019.04.006","ISSN":"00063207","abstract":"With the advent of DNA forensics, research on seafood fraud has increased drastically. The documentation of mislabeling has raised concern over the identity, value, and safety of seafood. However, the general characterization of mislabeling is limited. We conduct a Bayesian meta-analysis to estimate global mislabeling rates and their uncertainty across several factors. While the effort to document mislabeling is impressive, it is highly skewed toward certain taxa and geographies. For most products, including all invertebrates, there is insufficient data to produce useful estimates. For others, the uncertainty of estimates has been underappreciated. Mislabeling is commonly characterized by study-level means. Doing so often overestimates mislabeling, masks important product information, and is of limited utility—particularly given that studies often lack adequate sampling designs for parameter estimation. At the global level, overall mislabeling rates do not differ statistically across supply chain locations, product forms, or countries. Product-level estimates are the most informative. The majority of products, for which there is sufficient data, have mislabeling estimates lower than commonly reported. The most credible average mislabeling rate at the product-level is 8% (95% HDI: 4–14%). Importantly, some products have high estimates, which should be priorities for research and interventions. Estimates must be combined with other data in order to understand the extent and potential consequences of mislabeling, which is likely to vary drastically by product. Our meta-analysis, which can be updated with new data, provides a foundation for prioritizing research to inform programs and policies to reduce seafood fraud.","author":[{"dropping-particle":"","family":"Luque","given":"Gloria M.","non-dropping-particle":"","parse-names":false,"suffix":""},{"dropping-particle":"","family":"Donlan","given":"C. Josh","non-dropping-particle":"","parse-names":false,"suffix":""}],"container-title":"Biological Conservation","id":"ITEM-1","issue":"January","issued":{"date-parts":[["2019"]]},"page":"1-15","publisher":"Elsevier","title":"The characterization of seafood mislabeling: A global meta-analysis","type":"article-journal"},"uris":["http://www.mendeley.com/documents/?uuid=acff01fb-15f6-49ff-81f7-d0c8ca7f63a6"]},{"id":"ITEM-2","itemData":{"DOI":"10.1098/rspb.2002.2218","ISSN":"09628452","PMID":"12614582","abstract":"Although much biological research depends upon species diagnoses, taxonomic expertise is collapsing. We are convinced that the sole prospect for a sustainable identification capability lies in the construction of systems that employ DNA sequences as taxon 'barcodes'. We establish that the mitochondrial gene cytochrome c oxidase I (COI) can serve as the core of a global bioidentification system for animals. First, we demonstrate that COI profiles, derived from the low-density sampling of higher taxonomic categories, ordinarily assign newly analysed taxa to the appropriate phylum or order. Second, we demonstrate that species-level assignments can be obtained by creating comprehensive COI profiles. A model COI profile, based upon the analysis of a single individual from each of 200 closely allied species of lepidopterans, was 100% successful in correctly identifying subsequent specimens. When fully developed, a COI identification system will provide a reliable, cost-effective and accessible solution to the current problem of species identification. Its assembly will also generate important new insights into the diversification of life and the rules of molecular evolution.","author":[{"dropping-particle":"","family":"Hebert","given":"Paul D N","non-dropping-particle":"","parse-names":false,"suffix":""},{"dropping-particle":"","family":"Cywinska","given":"Alina","non-dropping-particle":"","parse-names":false,"suffix":""},{"dropping-particle":"","family":"Ball","given":"Shelley L.","non-dropping-particle":"","parse-names":false,"suffix":""},{"dropping-particle":"","family":"DeWaard","given":"Jeremy R.","non-dropping-particle":"","parse-names":false,"suffix":""}],"container-title":"Proceedings of the Royal Society B: Biological Sciences","id":"ITEM-2","issue":"1512","issued":{"date-parts":[["2003"]]},"page":"313-321","title":"Biological identifications through DNA barcodes","type":"article-journal","volume":"270"},"uris":["http://www.mendeley.com/documents/?uuid=410b1d02-9e8d-49cd-a113-463895d6a7aa"]}],"mendeley":{"formattedCitation":"(Hebert et al., 2003; Luque and Donlan, 2019)","plainTextFormattedCitation":"(Hebert et al., 2003; Luque and Donlan, 2019)","previouslyFormattedCitation":"(Hebert et al., 2003; Luque and Donlan, 2019)"},"properties":{"noteIndex":0},"schema":"https://github.com/citation-style-language/schema/raw/master/csl-citation.json"}</w:instrText>
      </w:r>
      <w:r w:rsidR="00D36B18" w:rsidRPr="00EE7F13">
        <w:rPr>
          <w:rFonts w:cstheme="minorHAnsi"/>
          <w:color w:val="000000" w:themeColor="text1"/>
          <w:highlight w:val="yellow"/>
          <w:shd w:val="clear" w:color="auto" w:fill="FFFFFF"/>
          <w:lang w:val="en-IE"/>
        </w:rPr>
        <w:fldChar w:fldCharType="separate"/>
      </w:r>
      <w:r w:rsidR="000A2D70" w:rsidRPr="00EE7F13">
        <w:rPr>
          <w:rFonts w:cstheme="minorHAnsi"/>
          <w:noProof/>
          <w:color w:val="000000" w:themeColor="text1"/>
          <w:highlight w:val="yellow"/>
          <w:shd w:val="clear" w:color="auto" w:fill="FFFFFF"/>
          <w:lang w:val="en-IE"/>
        </w:rPr>
        <w:t>(Hebert et al., 2003; Luque and Donlan, 2019)</w:t>
      </w:r>
      <w:r w:rsidR="00D36B18" w:rsidRPr="00EE7F13">
        <w:rPr>
          <w:rFonts w:cstheme="minorHAnsi"/>
          <w:color w:val="000000" w:themeColor="text1"/>
          <w:highlight w:val="yellow"/>
          <w:shd w:val="clear" w:color="auto" w:fill="FFFFFF"/>
          <w:lang w:val="en-IE"/>
        </w:rPr>
        <w:fldChar w:fldCharType="end"/>
      </w:r>
      <w:r w:rsidR="00D36B18" w:rsidRPr="00EE7F13">
        <w:rPr>
          <w:rFonts w:cstheme="minorHAnsi"/>
          <w:color w:val="000000" w:themeColor="text1"/>
          <w:highlight w:val="yellow"/>
          <w:shd w:val="clear" w:color="auto" w:fill="FFFFFF"/>
          <w:lang w:val="en-IE"/>
        </w:rPr>
        <w:t>,</w:t>
      </w:r>
      <w:r w:rsidR="000C481D" w:rsidRPr="00EE7F13">
        <w:rPr>
          <w:rFonts w:cstheme="minorHAnsi"/>
          <w:color w:val="000000" w:themeColor="text1"/>
          <w:highlight w:val="yellow"/>
          <w:shd w:val="clear" w:color="auto" w:fill="FFFFFF"/>
          <w:lang w:val="en-IE"/>
        </w:rPr>
        <w:t xml:space="preserve"> which</w:t>
      </w:r>
      <w:r w:rsidR="00AD1735" w:rsidRPr="00EE7F13">
        <w:rPr>
          <w:rFonts w:cstheme="minorHAnsi"/>
          <w:color w:val="000000" w:themeColor="text1"/>
          <w:highlight w:val="yellow"/>
          <w:shd w:val="clear" w:color="auto" w:fill="FFFFFF"/>
          <w:lang w:val="en-IE"/>
        </w:rPr>
        <w:t xml:space="preserve"> </w:t>
      </w:r>
      <w:r w:rsidR="00C21BD2" w:rsidRPr="00EE7F13">
        <w:rPr>
          <w:rFonts w:cstheme="minorHAnsi"/>
          <w:color w:val="000000" w:themeColor="text1"/>
          <w:highlight w:val="yellow"/>
          <w:shd w:val="clear" w:color="auto" w:fill="FFFFFF"/>
          <w:lang w:val="en-IE"/>
        </w:rPr>
        <w:t>us</w:t>
      </w:r>
      <w:r w:rsidR="000C481D" w:rsidRPr="00EE7F13">
        <w:rPr>
          <w:rFonts w:cstheme="minorHAnsi"/>
          <w:color w:val="000000" w:themeColor="text1"/>
          <w:highlight w:val="yellow"/>
          <w:shd w:val="clear" w:color="auto" w:fill="FFFFFF"/>
          <w:lang w:val="en-IE"/>
        </w:rPr>
        <w:t>es</w:t>
      </w:r>
      <w:r w:rsidR="00AD1735" w:rsidRPr="00EE7F13">
        <w:rPr>
          <w:rFonts w:cstheme="minorHAnsi"/>
          <w:color w:val="000000" w:themeColor="text1"/>
          <w:highlight w:val="yellow"/>
          <w:shd w:val="clear" w:color="auto" w:fill="FFFFFF"/>
          <w:lang w:val="en-IE"/>
        </w:rPr>
        <w:t xml:space="preserve"> Sanger sequencing to determine the DNA sequence</w:t>
      </w:r>
      <w:r w:rsidR="00DC40D9" w:rsidRPr="00EE7F13">
        <w:rPr>
          <w:rFonts w:cstheme="minorHAnsi"/>
          <w:color w:val="000000" w:themeColor="text1"/>
          <w:highlight w:val="yellow"/>
          <w:shd w:val="clear" w:color="auto" w:fill="FFFFFF"/>
          <w:lang w:val="en-IE"/>
        </w:rPr>
        <w:t xml:space="preserve"> of the food product</w:t>
      </w:r>
      <w:r w:rsidR="00DF64D9" w:rsidRPr="00EE7F13">
        <w:rPr>
          <w:rFonts w:cstheme="minorHAnsi"/>
          <w:color w:val="000000" w:themeColor="text1"/>
          <w:highlight w:val="yellow"/>
          <w:shd w:val="clear" w:color="auto" w:fill="FFFFFF"/>
          <w:lang w:val="en-IE"/>
        </w:rPr>
        <w:t>.</w:t>
      </w:r>
      <w:r w:rsidR="00DF64D9" w:rsidRPr="00AF752E">
        <w:rPr>
          <w:rFonts w:cstheme="minorHAnsi"/>
          <w:color w:val="000000" w:themeColor="text1"/>
          <w:shd w:val="clear" w:color="auto" w:fill="FFFFFF"/>
          <w:lang w:val="en-IE"/>
        </w:rPr>
        <w:t xml:space="preserve"> Th</w:t>
      </w:r>
      <w:r w:rsidR="001003CA">
        <w:rPr>
          <w:rFonts w:cstheme="minorHAnsi"/>
          <w:color w:val="000000" w:themeColor="text1"/>
          <w:shd w:val="clear" w:color="auto" w:fill="FFFFFF"/>
          <w:lang w:val="en-IE"/>
        </w:rPr>
        <w:t>e</w:t>
      </w:r>
      <w:r w:rsidR="00DF64D9" w:rsidRPr="00AF752E">
        <w:rPr>
          <w:rFonts w:cstheme="minorHAnsi"/>
          <w:color w:val="000000" w:themeColor="text1"/>
          <w:shd w:val="clear" w:color="auto" w:fill="FFFFFF"/>
          <w:lang w:val="en-IE"/>
        </w:rPr>
        <w:t xml:space="preserve"> DNA sequence</w:t>
      </w:r>
      <w:r w:rsidR="00DC40D9" w:rsidRPr="00AF752E">
        <w:rPr>
          <w:rFonts w:cstheme="minorHAnsi"/>
          <w:color w:val="000000" w:themeColor="text1"/>
          <w:shd w:val="clear" w:color="auto" w:fill="FFFFFF"/>
          <w:lang w:val="en-IE"/>
        </w:rPr>
        <w:t xml:space="preserve"> is then compared to </w:t>
      </w:r>
      <w:r w:rsidR="00DF64D9" w:rsidRPr="00AF752E">
        <w:rPr>
          <w:rFonts w:cstheme="minorHAnsi"/>
          <w:color w:val="000000" w:themeColor="text1"/>
          <w:shd w:val="clear" w:color="auto" w:fill="FFFFFF"/>
          <w:lang w:val="en-IE"/>
        </w:rPr>
        <w:t xml:space="preserve">a </w:t>
      </w:r>
      <w:r w:rsidR="00E22044" w:rsidRPr="00AF752E">
        <w:rPr>
          <w:rFonts w:cstheme="minorHAnsi"/>
          <w:color w:val="000000" w:themeColor="text1"/>
          <w:shd w:val="clear" w:color="auto" w:fill="FFFFFF"/>
          <w:lang w:val="en-IE"/>
        </w:rPr>
        <w:t>DNA reference database. Public databases</w:t>
      </w:r>
      <w:r w:rsidR="00A259C2" w:rsidRPr="00AF752E">
        <w:rPr>
          <w:rFonts w:cstheme="minorHAnsi"/>
          <w:color w:val="000000" w:themeColor="text1"/>
          <w:shd w:val="clear" w:color="auto" w:fill="FFFFFF"/>
          <w:lang w:val="en-IE"/>
        </w:rPr>
        <w:t>, like GenBank (NCBI, Bethesda, USA)</w:t>
      </w:r>
      <w:r w:rsidR="00E22044" w:rsidRPr="00AF752E">
        <w:rPr>
          <w:rFonts w:cstheme="minorHAnsi"/>
          <w:color w:val="000000" w:themeColor="text1"/>
          <w:shd w:val="clear" w:color="auto" w:fill="FFFFFF"/>
          <w:lang w:val="en-IE"/>
        </w:rPr>
        <w:t xml:space="preserve"> can be prone to inconsistenc</w:t>
      </w:r>
      <w:r w:rsidR="00E04970">
        <w:rPr>
          <w:rFonts w:cstheme="minorHAnsi"/>
          <w:color w:val="000000" w:themeColor="text1"/>
          <w:shd w:val="clear" w:color="auto" w:fill="FFFFFF"/>
          <w:lang w:val="en-IE"/>
        </w:rPr>
        <w:t>i</w:t>
      </w:r>
      <w:r w:rsidR="00E22044" w:rsidRPr="00AF752E">
        <w:rPr>
          <w:rFonts w:cstheme="minorHAnsi"/>
          <w:color w:val="000000" w:themeColor="text1"/>
          <w:shd w:val="clear" w:color="auto" w:fill="FFFFFF"/>
          <w:lang w:val="en-IE"/>
        </w:rPr>
        <w:t>es</w:t>
      </w:r>
      <w:r w:rsidR="00A259C2" w:rsidRPr="00AF752E">
        <w:rPr>
          <w:rFonts w:cstheme="minorHAnsi"/>
          <w:color w:val="000000" w:themeColor="text1"/>
          <w:shd w:val="clear" w:color="auto" w:fill="FFFFFF"/>
          <w:lang w:val="en-IE"/>
        </w:rPr>
        <w:t xml:space="preserve"> </w:t>
      </w:r>
      <w:r w:rsidR="00A259C2" w:rsidRPr="00AF752E">
        <w:rPr>
          <w:rFonts w:cstheme="minorHAnsi"/>
          <w:color w:val="000000" w:themeColor="text1"/>
          <w:shd w:val="clear" w:color="auto" w:fill="FFFFFF"/>
          <w:lang w:val="en-IE"/>
        </w:rPr>
        <w:fldChar w:fldCharType="begin" w:fldLock="1"/>
      </w:r>
      <w:r w:rsidR="00804FE5">
        <w:rPr>
          <w:rFonts w:cstheme="minorHAnsi"/>
          <w:color w:val="000000" w:themeColor="text1"/>
          <w:shd w:val="clear" w:color="auto" w:fill="FFFFFF"/>
          <w:lang w:val="en-IE"/>
        </w:rPr>
        <w:instrText>ADDIN CSL_CITATION {"citationItems":[{"id":"ITEM-1","itemData":{"DOI":"https://doi.org/10.3389/fgene.2018.00030","ISSN":"16648021","abstract":"Fishes are, by far, the most diverse group of vertebrates. Their classification relies heavily on morphology. In practice, the correct morphological identification of species often depends on personal experience because many species vary in their body shape, color and other external characters. Thus, the identification of a species may be prone to errors. Due to the rapid development of molecular biology, the number of sequences of fishes deposited in GenBank has grown explosively. These published data likely contain errors owing to invalid or incorrectly identified species. The erroneous data can lead to downstream problems. Thus, it is critical that such errors get identified and corrected. A strategy based on DNA barcoding can detect potentially erroneous data, especially when intraspecific K2P variation exceeds interspecific K2P divergence. Analyses of the most used DNA marker for fishes (mitochondrial Cytb) discovers that intraspecific differences of fishes are generally less than 1%, while interspecific differences are generally higher than 10%. Based on this ruler, our analyses identify 1,303 potential problematic Cytb sequences of fishes in GenBank and point to taxonomic problems, errors in identification, genetic introgression and other concerns. Care must be taken to avoid the perpetuation of errors when using these available data.","author":[{"dropping-particle":"","family":"Li","given":"Xiaobing","non-dropping-particle":"","parse-names":false,"suffix":""},{"dropping-particle":"","family":"Shen","given":"Xuejuan","non-dropping-particle":"","parse-names":false,"suffix":""},{"dropping-particle":"","family":"Chen","given":"Xiao","non-dropping-particle":"","parse-names":false,"suffix":""},{"dropping-particle":"","family":"Xiang","given":"Dan","non-dropping-particle":"","parse-names":false,"suffix":""},{"dropping-particle":"","family":"Murphy","given":"Robert W.","non-dropping-particle":"","parse-names":false,"suffix":""},{"dropping-particle":"","family":"Shen","given":"Yongyi","non-dropping-particle":"","parse-names":false,"suffix":""}],"container-title":"Frontiers in Genetics","id":"ITEM-1","issue":"FEB","issued":{"date-parts":[["2018"]]},"page":"1-5","publisher":"Frontiers in Genetics","title":"Detection of potential problematic Cytb gene sequences of fishes in GenBank","type":"article-journal","volume":"9"},"uris":["http://www.mendeley.com/documents/?uuid=4345b9c6-beea-479e-8589-a33931a13ec1"]},{"id":"ITEM-2","itemData":{"DOI":"10.1371/journal.pone.0199609","ISBN":"1111111111","ISSN":"19326203","PMID":"29933389","abstract":"The cytochrome c oxidase subunit I (cox1) gene is the main mitochondrial molecular marker playing a pivotal role in phylogenetic research and is a crucial barcode sequence. Folmer’s “universal” primers designed to amplify this gene in metazoan invertebrates allowed quick and easy barcode and phylogenetic analysis. On the other hand, the increase in the number of studies on barcoding leads to more frequent publishing of incorrect sequences, due to amplification of non-target taxa, and insufficient analysis of the obtained sequences. Consequently, some sequences deposited in genetic databases are incorrectly described as obtained from invertebrates, while being in fact bacterial sequences. In our study, in which we used Folmer’s primers to amplify COI sequences of the crustacean fairy shrimp Branchipus schaefferi (Fischer 1834), we also obtained COI sequences of microbial contaminants from Aeromonas sp. However, when we searched the GenBank database for sequences closely matching these contaminations we found entries described as representatives of Gastrotricha and Mollusca. When these entries were compared with other sequences bearing the same names in the database, the genetic distance between the incorrect and correct sequences amplified from the same species was c.a. 65%. Although the responsibility for the correct molecular identification of species rests on researchers, the errors found in already published sequences data have not been re-evaluated so far. On the basis of the standard sampling technique we have estimated with 95% probability that the chances of finding incorrectly described metazoan sequences in the GenBank depend on the systematic group, and variety from less than 1% (Mollusca and Arthropoda) up to 6.9% (Gastrotricha). Consequently, the increasing popularity of DNA barcoding and metabarcoding analysis may lead to overestimation of species diversity. Finally, the study also discusses the sources of the problems with amplification of non-target sequences.","author":[{"dropping-particle":"","family":"Mioduchowska","given":"Monika","non-dropping-particle":"","parse-names":false,"suffix":""},{"dropping-particle":"","family":"Czyz","given":"MichałJan Jan","non-dropping-particle":"","parse-names":false,"suffix":""},{"dropping-particle":"","family":"Gołdyn","given":"Bartłomiej","non-dropping-particle":"","parse-names":false,"suffix":""},{"dropping-particle":"","family":"Kur","given":"Jarosław","non-dropping-particle":"","parse-names":false,"suffix":""},{"dropping-particle":"","family":"Sell","given":"Jerzy","non-dropping-particle":"","parse-names":false,"suffix":""}],"container-title":"PLoS ONE","id":"ITEM-2","issue":"6","issued":{"date-parts":[["2018"]]},"page":"1-16","title":"Instances of erroneous DNA barcoding of metazoan invertebrates: Are universal cox1 gene primers too “universal”?","type":"article-journal","volume":"13"},"uris":["http://www.mendeley.com/documents/?uuid=919b3b25-79d7-4866-937b-ea1a064c85db"]}],"mendeley":{"formattedCitation":"(Li et al., 2018; Mioduchowska et al., 2018)","plainTextFormattedCitation":"(Li et al., 2018; Mioduchowska et al., 2018)","previouslyFormattedCitation":"(Li et al., 2018; Mioduchowska et al., 2018)"},"properties":{"noteIndex":0},"schema":"https://github.com/citation-style-language/schema/raw/master/csl-citation.json"}</w:instrText>
      </w:r>
      <w:r w:rsidR="00A259C2" w:rsidRPr="00AF752E">
        <w:rPr>
          <w:rFonts w:cstheme="minorHAnsi"/>
          <w:color w:val="000000" w:themeColor="text1"/>
          <w:shd w:val="clear" w:color="auto" w:fill="FFFFFF"/>
          <w:lang w:val="en-IE"/>
        </w:rPr>
        <w:fldChar w:fldCharType="separate"/>
      </w:r>
      <w:r w:rsidR="00A259C2" w:rsidRPr="00AF752E">
        <w:rPr>
          <w:rFonts w:cstheme="minorHAnsi"/>
          <w:noProof/>
          <w:color w:val="000000" w:themeColor="text1"/>
          <w:shd w:val="clear" w:color="auto" w:fill="FFFFFF"/>
          <w:lang w:val="en-IE"/>
        </w:rPr>
        <w:t xml:space="preserve">(Li et </w:t>
      </w:r>
      <w:r w:rsidR="00A259C2" w:rsidRPr="00AF752E">
        <w:rPr>
          <w:rFonts w:cstheme="minorHAnsi"/>
          <w:noProof/>
          <w:color w:val="000000" w:themeColor="text1"/>
          <w:shd w:val="clear" w:color="auto" w:fill="FFFFFF"/>
          <w:lang w:val="en-IE"/>
        </w:rPr>
        <w:lastRenderedPageBreak/>
        <w:t>al., 2018; Mioduchowska et al., 2018)</w:t>
      </w:r>
      <w:r w:rsidR="00A259C2" w:rsidRPr="00AF752E">
        <w:rPr>
          <w:rFonts w:cstheme="minorHAnsi"/>
          <w:color w:val="000000" w:themeColor="text1"/>
          <w:shd w:val="clear" w:color="auto" w:fill="FFFFFF"/>
          <w:lang w:val="en-IE"/>
        </w:rPr>
        <w:fldChar w:fldCharType="end"/>
      </w:r>
      <w:r w:rsidR="00E22044" w:rsidRPr="00AF752E">
        <w:rPr>
          <w:rFonts w:cstheme="minorHAnsi"/>
          <w:color w:val="000000" w:themeColor="text1"/>
          <w:shd w:val="clear" w:color="auto" w:fill="FFFFFF"/>
          <w:lang w:val="en-IE"/>
        </w:rPr>
        <w:t>, leading to the generation of more specific databases, designed to cope with fraud, such as the SEAFOOD</w:t>
      </w:r>
      <w:r w:rsidR="00E22044" w:rsidRPr="00AF752E">
        <w:rPr>
          <w:rFonts w:cstheme="minorHAnsi"/>
          <w:color w:val="000000" w:themeColor="text1"/>
          <w:shd w:val="clear" w:color="auto" w:fill="FFFFFF"/>
          <w:vertAlign w:val="superscript"/>
          <w:lang w:val="en-IE"/>
        </w:rPr>
        <w:t>TOMORROW</w:t>
      </w:r>
      <w:r w:rsidR="00E22044" w:rsidRPr="00AF752E">
        <w:rPr>
          <w:rFonts w:cstheme="minorHAnsi"/>
          <w:color w:val="000000" w:themeColor="text1"/>
          <w:shd w:val="clear" w:color="auto" w:fill="FFFFFF"/>
          <w:lang w:val="en-IE"/>
        </w:rPr>
        <w:t xml:space="preserve"> database </w:t>
      </w:r>
      <w:r w:rsidR="00E22044" w:rsidRPr="00AF752E">
        <w:rPr>
          <w:rFonts w:cstheme="minorHAnsi"/>
          <w:color w:val="000000" w:themeColor="text1"/>
          <w:shd w:val="clear" w:color="auto" w:fill="FFFFFF"/>
          <w:lang w:val="en-IE"/>
        </w:rPr>
        <w:fldChar w:fldCharType="begin" w:fldLock="1"/>
      </w:r>
      <w:r w:rsidR="003622F8">
        <w:rPr>
          <w:rFonts w:cstheme="minorHAnsi"/>
          <w:color w:val="000000" w:themeColor="text1"/>
          <w:shd w:val="clear" w:color="auto" w:fill="FFFFFF"/>
          <w:lang w:val="en-IE"/>
        </w:rPr>
        <w:instrText>ADDIN CSL_CITATION {"citationItems":[{"id":"ITEM-1","itemData":{"DOI":"10.1016/j.fct.2020.111417","author":[{"dropping-particle":"","family":"Deconinck","given":"Dumas","non-dropping-particle":"","parse-names":false,"suffix":""},{"dropping-particle":"","family":"Volckaert","given":"Filip A M","non-dropping-particle":"","parse-names":false,"suffix":""},{"dropping-particle":"","family":"Hostens","given":"Kris","non-dropping-particle":"","parse-names":false,"suffix":""},{"dropping-particle":"","family":"Panicz","given":"Remigiusz","non-dropping-particle":"","parse-names":false,"suffix":""},{"dropping-particle":"","family":"Eljasik","given":"Piotr","non-dropping-particle":"","parse-names":false,"suffix":""},{"dropping-particle":"","family":"Faria","given":"Miguel","non-dropping-particle":"","parse-names":false,"suffix":""},{"dropping-particle":"","family":"Monteiro","given":"Carolina Sousa","non-dropping-particle":"","parse-names":false,"suffix":""},{"dropping-particle":"","family":"Robbens","given":"Johan","non-dropping-particle":"","parse-names":false,"suffix":""},{"dropping-particle":"","family":"Sofie","given":"Derycke","non-dropping-particle":"","parse-names":false,"suffix":""}],"container-title":"Food and Chemical Toxicology","id":"ITEM-1","issue":"May","issued":{"date-parts":[["2020"]]},"title":"A high-quality genetic reference database for European commercial fishes reveals substitution fraud of processed Atlantic cod (Gadus morhua) and common sole (Solea solea) at different steps in the Belgian supply chain","type":"article-journal","volume":"141"},"uris":["http://www.mendeley.com/documents/?uuid=49f6f6b3-c0b1-4c27-a6d6-742b8536a7cd"]},{"id":"ITEM-2","itemData":{"URL":"http://seafoodtomorrowdata.eu/authentication","accessed":{"date-parts":[["2019","5","24"]]},"author":[{"dropping-particle":"","family":"SeafoodTomorrow","given":"","non-dropping-particle":"","parse-names":false,"suffix":""}],"id":"ITEM-2","issued":{"date-parts":[["0"]]},"title":"Home Page - SEAFOODTOMORROW","type":"webpage"},"uris":["http://www.mendeley.com/documents/?uuid=d2d7f1fc-4640-3eed-b5d0-0d864b097b60"]}],"mendeley":{"formattedCitation":"(Deconinck et al., 2020; SeafoodTomorrow, n.d.)","plainTextFormattedCitation":"(Deconinck et al., 2020; SeafoodTomorrow, n.d.)","previouslyFormattedCitation":"(Deconinck et al., 2020; SeafoodTomorrow, n.d.)"},"properties":{"noteIndex":0},"schema":"https://github.com/citation-style-language/schema/raw/master/csl-citation.json"}</w:instrText>
      </w:r>
      <w:r w:rsidR="00E22044" w:rsidRPr="00AF752E">
        <w:rPr>
          <w:rFonts w:cstheme="minorHAnsi"/>
          <w:color w:val="000000" w:themeColor="text1"/>
          <w:shd w:val="clear" w:color="auto" w:fill="FFFFFF"/>
          <w:lang w:val="en-IE"/>
        </w:rPr>
        <w:fldChar w:fldCharType="separate"/>
      </w:r>
      <w:r w:rsidR="00E22044" w:rsidRPr="00AF752E">
        <w:rPr>
          <w:rFonts w:cstheme="minorHAnsi"/>
          <w:noProof/>
          <w:color w:val="000000" w:themeColor="text1"/>
          <w:shd w:val="clear" w:color="auto" w:fill="FFFFFF"/>
          <w:lang w:val="en-IE"/>
        </w:rPr>
        <w:t>(Deconinck et al., 2020; SeafoodTomorrow, n.d.)</w:t>
      </w:r>
      <w:r w:rsidR="00E22044" w:rsidRPr="00AF752E">
        <w:rPr>
          <w:rFonts w:cstheme="minorHAnsi"/>
          <w:color w:val="000000" w:themeColor="text1"/>
          <w:shd w:val="clear" w:color="auto" w:fill="FFFFFF"/>
          <w:lang w:val="en-IE"/>
        </w:rPr>
        <w:fldChar w:fldCharType="end"/>
      </w:r>
      <w:r w:rsidR="00E22044" w:rsidRPr="00AF752E">
        <w:rPr>
          <w:rFonts w:cstheme="minorHAnsi"/>
          <w:color w:val="000000" w:themeColor="text1"/>
          <w:shd w:val="clear" w:color="auto" w:fill="FFFFFF"/>
          <w:lang w:val="en-IE"/>
        </w:rPr>
        <w:t xml:space="preserve"> and Fishtrace </w:t>
      </w:r>
      <w:r w:rsidR="00E22044" w:rsidRPr="00955362">
        <w:rPr>
          <w:rFonts w:cstheme="minorHAnsi"/>
          <w:color w:val="000000" w:themeColor="text1"/>
          <w:highlight w:val="yellow"/>
          <w:shd w:val="clear" w:color="auto" w:fill="FFFFFF"/>
          <w:lang w:val="en-IE"/>
        </w:rPr>
        <w:fldChar w:fldCharType="begin" w:fldLock="1"/>
      </w:r>
      <w:r w:rsidR="00A259C2" w:rsidRPr="00955362">
        <w:rPr>
          <w:rFonts w:cstheme="minorHAnsi"/>
          <w:color w:val="000000" w:themeColor="text1"/>
          <w:highlight w:val="yellow"/>
          <w:shd w:val="clear" w:color="auto" w:fill="FFFFFF"/>
          <w:lang w:val="en-IE"/>
        </w:rPr>
        <w:instrText>ADDIN CSL_CITATION {"citationItems":[{"id":"ITEM-1","itemData":{"URL":"https://fishtrace.jrc.ec.europa.eu/","accessed":{"date-parts":[["2019","12","6"]]},"id":"ITEM-1","issued":{"date-parts":[["0"]]},"title":"FishTrace","type":"webpage"},"uris":["http://www.mendeley.com/documents/?uuid=6ac93eb7-b48a-395a-a4a4-dc84a681a8a1"]}],"mendeley":{"formattedCitation":"(“FishTrace,” n.d.)","plainTextFormattedCitation":"(“FishTrace,” n.d.)","previouslyFormattedCitation":"(“FishTrace,” n.d.)"},"properties":{"noteIndex":0},"schema":"https://github.com/citation-style-language/schema/raw/master/csl-citation.json"}</w:instrText>
      </w:r>
      <w:r w:rsidR="00E22044" w:rsidRPr="00955362">
        <w:rPr>
          <w:rFonts w:cstheme="minorHAnsi"/>
          <w:color w:val="000000" w:themeColor="text1"/>
          <w:highlight w:val="yellow"/>
          <w:shd w:val="clear" w:color="auto" w:fill="FFFFFF"/>
          <w:lang w:val="en-IE"/>
        </w:rPr>
        <w:fldChar w:fldCharType="separate"/>
      </w:r>
      <w:r w:rsidR="00E22044" w:rsidRPr="00955362">
        <w:rPr>
          <w:rFonts w:cstheme="minorHAnsi"/>
          <w:noProof/>
          <w:color w:val="000000" w:themeColor="text1"/>
          <w:highlight w:val="yellow"/>
          <w:shd w:val="clear" w:color="auto" w:fill="FFFFFF"/>
          <w:lang w:val="en-IE"/>
        </w:rPr>
        <w:t>(“FishTrace,” n.d.)</w:t>
      </w:r>
      <w:r w:rsidR="00E22044" w:rsidRPr="00955362">
        <w:rPr>
          <w:rFonts w:cstheme="minorHAnsi"/>
          <w:color w:val="000000" w:themeColor="text1"/>
          <w:highlight w:val="yellow"/>
          <w:shd w:val="clear" w:color="auto" w:fill="FFFFFF"/>
          <w:lang w:val="en-IE"/>
        </w:rPr>
        <w:fldChar w:fldCharType="end"/>
      </w:r>
      <w:r w:rsidR="00E22044" w:rsidRPr="00955362">
        <w:rPr>
          <w:rFonts w:cstheme="minorHAnsi"/>
          <w:color w:val="000000" w:themeColor="text1"/>
          <w:highlight w:val="yellow"/>
          <w:shd w:val="clear" w:color="auto" w:fill="FFFFFF"/>
          <w:lang w:val="en-IE"/>
        </w:rPr>
        <w:t>.</w:t>
      </w:r>
      <w:r w:rsidR="006034A2" w:rsidRPr="00955362">
        <w:rPr>
          <w:rFonts w:cstheme="minorHAnsi"/>
          <w:color w:val="000000" w:themeColor="text1"/>
          <w:highlight w:val="yellow"/>
          <w:shd w:val="clear" w:color="auto" w:fill="FFFFFF"/>
          <w:lang w:val="en-IE"/>
        </w:rPr>
        <w:t xml:space="preserve"> </w:t>
      </w:r>
      <w:r w:rsidR="00414FFE" w:rsidRPr="00955362">
        <w:rPr>
          <w:rFonts w:cstheme="minorHAnsi"/>
          <w:color w:val="000000" w:themeColor="text1"/>
          <w:highlight w:val="yellow"/>
          <w:shd w:val="clear" w:color="auto" w:fill="FFFFFF"/>
          <w:lang w:val="en-IE"/>
        </w:rPr>
        <w:t>Although DNA barcoding is a very valuable technique to identif</w:t>
      </w:r>
      <w:r w:rsidRPr="00955362">
        <w:rPr>
          <w:rFonts w:cstheme="minorHAnsi"/>
          <w:color w:val="000000" w:themeColor="text1"/>
          <w:highlight w:val="yellow"/>
          <w:shd w:val="clear" w:color="auto" w:fill="FFFFFF"/>
          <w:lang w:val="en-IE"/>
        </w:rPr>
        <w:t>y single species food products, but it cannot identify or quantify food products containing multiple species</w:t>
      </w:r>
      <w:r>
        <w:rPr>
          <w:rFonts w:cstheme="minorHAnsi"/>
          <w:color w:val="000000" w:themeColor="text1"/>
          <w:shd w:val="clear" w:color="auto" w:fill="FFFFFF"/>
          <w:lang w:val="en-IE"/>
        </w:rPr>
        <w:t>.</w:t>
      </w:r>
      <w:r w:rsidR="00414FFE" w:rsidRPr="00AF752E">
        <w:rPr>
          <w:rFonts w:cstheme="minorHAnsi"/>
          <w:color w:val="000000" w:themeColor="text1"/>
          <w:shd w:val="clear" w:color="auto" w:fill="FFFFFF"/>
          <w:lang w:val="en-IE"/>
        </w:rPr>
        <w:t xml:space="preserve"> </w:t>
      </w:r>
      <w:r w:rsidR="00414FFE" w:rsidRPr="00955362">
        <w:rPr>
          <w:rFonts w:cstheme="minorHAnsi"/>
          <w:color w:val="000000" w:themeColor="text1"/>
          <w:highlight w:val="yellow"/>
          <w:shd w:val="clear" w:color="auto" w:fill="FFFFFF"/>
          <w:lang w:val="en-IE"/>
        </w:rPr>
        <w:t xml:space="preserve">To identify species in mixed samples, species-specific assays </w:t>
      </w:r>
      <w:r w:rsidR="009E64F4" w:rsidRPr="00955362">
        <w:rPr>
          <w:rFonts w:cstheme="minorHAnsi"/>
          <w:color w:val="000000" w:themeColor="text1"/>
          <w:highlight w:val="yellow"/>
          <w:shd w:val="clear" w:color="auto" w:fill="FFFFFF"/>
          <w:lang w:val="en-IE"/>
        </w:rPr>
        <w:t>paired with PCR (endpoint PCR, qPCR or ddPCR) can be used</w:t>
      </w:r>
      <w:r w:rsidR="006B1D4D" w:rsidRPr="00955362">
        <w:rPr>
          <w:rFonts w:cstheme="minorHAnsi"/>
          <w:color w:val="000000" w:themeColor="text1"/>
          <w:highlight w:val="yellow"/>
          <w:shd w:val="clear" w:color="auto" w:fill="FFFFFF"/>
          <w:lang w:val="en-IE"/>
        </w:rPr>
        <w:t xml:space="preserve"> or next</w:t>
      </w:r>
      <w:r w:rsidR="001061D8" w:rsidRPr="00955362">
        <w:rPr>
          <w:rFonts w:cstheme="minorHAnsi"/>
          <w:color w:val="000000" w:themeColor="text1"/>
          <w:highlight w:val="yellow"/>
          <w:shd w:val="clear" w:color="auto" w:fill="FFFFFF"/>
          <w:lang w:val="en-IE"/>
        </w:rPr>
        <w:t>-</w:t>
      </w:r>
      <w:r w:rsidR="006B1D4D" w:rsidRPr="00955362">
        <w:rPr>
          <w:rFonts w:cstheme="minorHAnsi"/>
          <w:color w:val="000000" w:themeColor="text1"/>
          <w:highlight w:val="yellow"/>
          <w:shd w:val="clear" w:color="auto" w:fill="FFFFFF"/>
          <w:lang w:val="en-IE"/>
        </w:rPr>
        <w:t xml:space="preserve">generation amplicon sequencing can be applied, but the latter is less appropriate for quantification </w:t>
      </w:r>
      <w:r w:rsidR="006B1D4D" w:rsidRPr="00955362">
        <w:rPr>
          <w:rFonts w:cstheme="minorHAnsi"/>
          <w:color w:val="000000" w:themeColor="text1"/>
          <w:highlight w:val="yellow"/>
          <w:shd w:val="clear" w:color="auto" w:fill="FFFFFF"/>
          <w:lang w:val="en-IE"/>
        </w:rPr>
        <w:fldChar w:fldCharType="begin" w:fldLock="1"/>
      </w:r>
      <w:r w:rsidR="006B1D4D" w:rsidRPr="00955362">
        <w:rPr>
          <w:rFonts w:cstheme="minorHAnsi"/>
          <w:color w:val="000000" w:themeColor="text1"/>
          <w:highlight w:val="yellow"/>
          <w:shd w:val="clear" w:color="auto" w:fill="FFFFFF"/>
          <w:lang w:val="en-IE"/>
        </w:rPr>
        <w:instrText>ADDIN CSL_CITATION {"citationItems":[{"id":"ITEM-1","itemData":{"DOI":"10.1038/nmeth.2634","ISSN":"15487091","PMID":"23995388","abstract":"We describe improvements for sequencing 16S ribosomal RNA (rRNA) amplicons, a cornerstone technique in metagenomics. Through unique tagging of template molecules before PCR, amplicon sequences can be mapped to their original templates to correct amplification bias and sequencing error with software we provide. PCR clamps block amplification of contaminating sequences from a eukaryotic host, thereby substantially enriching microbial sequences without introducing bias.","author":[{"dropping-particle":"","family":"Lundberg","given":"Derek S.","non-dropping-particle":"","parse-names":false,"suffix":""},{"dropping-particle":"","family":"Yourstone","given":"Scott","non-dropping-particle":"","parse-names":false,"suffix":""},{"dropping-particle":"","family":"Mieczkowski","given":"Piotr","non-dropping-particle":"","parse-names":false,"suffix":""},{"dropping-particle":"","family":"Jones","given":"Corbin D.","non-dropping-particle":"","parse-names":false,"suffix":""},{"dropping-particle":"","family":"Dangl","given":"Jeffery L.","non-dropping-particle":"","parse-names":false,"suffix":""}],"container-title":"Nature Methods","id":"ITEM-1","issue":"10","issued":{"date-parts":[["2013"]]},"page":"999-1002","title":"Practical innovations for high-throughput amplicon sequencing","type":"article-journal","volume":"10"},"uris":["http://www.mendeley.com/documents/?uuid=dc28b922-f5ae-4a21-9851-75f21807679b"]}],"mendeley":{"formattedCitation":"(Lundberg et al., 2013)","plainTextFormattedCitation":"(Lundberg et al., 2013)","previouslyFormattedCitation":"(Lundberg et al., 2013)"},"properties":{"noteIndex":0},"schema":"https://github.com/citation-style-language/schema/raw/master/csl-citation.json"}</w:instrText>
      </w:r>
      <w:r w:rsidR="006B1D4D" w:rsidRPr="00955362">
        <w:rPr>
          <w:rFonts w:cstheme="minorHAnsi"/>
          <w:color w:val="000000" w:themeColor="text1"/>
          <w:highlight w:val="yellow"/>
          <w:shd w:val="clear" w:color="auto" w:fill="FFFFFF"/>
          <w:lang w:val="en-IE"/>
        </w:rPr>
        <w:fldChar w:fldCharType="separate"/>
      </w:r>
      <w:r w:rsidR="006B1D4D" w:rsidRPr="00955362">
        <w:rPr>
          <w:rFonts w:cstheme="minorHAnsi"/>
          <w:noProof/>
          <w:color w:val="000000" w:themeColor="text1"/>
          <w:highlight w:val="yellow"/>
          <w:shd w:val="clear" w:color="auto" w:fill="FFFFFF"/>
          <w:lang w:val="en-IE"/>
        </w:rPr>
        <w:t>(Lundberg et al., 2013)</w:t>
      </w:r>
      <w:r w:rsidR="006B1D4D" w:rsidRPr="00955362">
        <w:rPr>
          <w:rFonts w:cstheme="minorHAnsi"/>
          <w:color w:val="000000" w:themeColor="text1"/>
          <w:highlight w:val="yellow"/>
          <w:shd w:val="clear" w:color="auto" w:fill="FFFFFF"/>
          <w:lang w:val="en-IE"/>
        </w:rPr>
        <w:fldChar w:fldCharType="end"/>
      </w:r>
      <w:r w:rsidR="00414FFE" w:rsidRPr="00955362">
        <w:rPr>
          <w:rFonts w:cstheme="minorHAnsi"/>
          <w:color w:val="000000" w:themeColor="text1"/>
          <w:highlight w:val="yellow"/>
          <w:shd w:val="clear" w:color="auto" w:fill="FFFFFF"/>
          <w:lang w:val="en-IE"/>
        </w:rPr>
        <w:t>.</w:t>
      </w:r>
      <w:r w:rsidR="00414FFE">
        <w:rPr>
          <w:rFonts w:cstheme="minorHAnsi"/>
          <w:color w:val="000000" w:themeColor="text1"/>
          <w:shd w:val="clear" w:color="auto" w:fill="FFFFFF"/>
          <w:lang w:val="en-IE"/>
        </w:rPr>
        <w:t xml:space="preserve"> </w:t>
      </w:r>
      <w:r w:rsidR="006B1D4D">
        <w:rPr>
          <w:rFonts w:cstheme="minorHAnsi"/>
          <w:color w:val="000000" w:themeColor="text1"/>
          <w:shd w:val="clear" w:color="auto" w:fill="FFFFFF"/>
          <w:lang w:val="en-IE"/>
        </w:rPr>
        <w:t>At</w:t>
      </w:r>
      <w:r w:rsidR="00414FFE" w:rsidRPr="00AF752E">
        <w:rPr>
          <w:rFonts w:cstheme="minorHAnsi"/>
          <w:color w:val="000000" w:themeColor="text1"/>
          <w:shd w:val="clear" w:color="auto" w:fill="FFFFFF"/>
          <w:lang w:val="en-IE"/>
        </w:rPr>
        <w:t xml:space="preserve"> this point</w:t>
      </w:r>
      <w:r w:rsidR="00E1098B">
        <w:rPr>
          <w:rFonts w:cstheme="minorHAnsi"/>
          <w:color w:val="000000" w:themeColor="text1"/>
          <w:shd w:val="clear" w:color="auto" w:fill="FFFFFF"/>
          <w:lang w:val="en-IE"/>
        </w:rPr>
        <w:t>,</w:t>
      </w:r>
      <w:r w:rsidR="00414FFE" w:rsidRPr="00AF752E">
        <w:rPr>
          <w:rFonts w:cstheme="minorHAnsi"/>
          <w:color w:val="000000" w:themeColor="text1"/>
          <w:shd w:val="clear" w:color="auto" w:fill="FFFFFF"/>
          <w:lang w:val="en-IE"/>
        </w:rPr>
        <w:t xml:space="preserve"> there is little evidence on the correlation of DNA based quantification of a fish species in a mixed food product with the percentage mentioned on a food label </w:t>
      </w:r>
      <w:r w:rsidR="00414FFE" w:rsidRPr="00AF752E">
        <w:rPr>
          <w:rFonts w:cstheme="minorHAnsi"/>
          <w:color w:val="000000" w:themeColor="text1"/>
          <w:shd w:val="clear" w:color="auto" w:fill="FFFFFF"/>
          <w:lang w:val="en-IE"/>
        </w:rPr>
        <w:fldChar w:fldCharType="begin" w:fldLock="1"/>
      </w:r>
      <w:r w:rsidR="00B669FA">
        <w:rPr>
          <w:rFonts w:cstheme="minorHAnsi"/>
          <w:color w:val="000000" w:themeColor="text1"/>
          <w:shd w:val="clear" w:color="auto" w:fill="FFFFFF"/>
          <w:lang w:val="en-IE"/>
        </w:rPr>
        <w:instrText>ADDIN CSL_CITATION {"citationItems":[{"id":"ITEM-1","itemData":{"DOI":"10.1111/j.1365-2621.2006.01249.x","ISSN":"09505423","abstract":"Defined samples were examined regarding the proportion of beef, pork, lamb, goat, chicken and turkey utilising TaqMan™ PCR. A quantification was performed for determining the proportion of animal species in relation to the total proportion of meat in the food products. The adoption of published real-time PCR systems (International Journal of Food Science and Technology, 2005) permitted a quantitative statement in processed meat products and in canned foods down to a concentration of 0.1%. Different factors influencing the amount of species determined were investigated. © 2007 Institute of Food Science and Technology Trust Fund.","author":[{"dropping-particle":"","family":"Laube","given":"Ines","non-dropping-particle":"","parse-names":false,"suffix":""},{"dropping-particle":"","family":"Zagon","given":"Jutta","non-dropping-particle":"","parse-names":false,"suffix":""},{"dropping-particle":"","family":"Broll","given":"Hermann","non-dropping-particle":"","parse-names":false,"suffix":""}],"container-title":"International Journal of Food Science and Technology","id":"ITEM-1","issue":"3","issued":{"date-parts":[["2007"]]},"page":"336-341","title":"Quantitative determination of commercially relevant species in foods by real-time PCR","type":"article-journal","volume":"42"},"uris":["http://www.mendeley.com/documents/?uuid=c7b09324-fd96-4138-a2f4-1d6486b945b3"]},{"id":"ITEM-2","itemData":{"DOI":"10.1007/s00217-018-3182-5","ISBN":"0123456789","ISSN":"14382385","abstract":"To meet the increasing need for quantification of allergens and to have an alternative to commercially available ELISA and PCR systems, the Austrian Agency for Health and Food Safety started establishing in-house PCR systems. To obtain low limits of detection (LOD) and quantification (LOQ), target sequences are preferably sought in multicopy genomes like mitochondrial- or chloroplast DNA. These molecules are of high but varying abundance even among tissues of the same organism. Beyond that, DNA might be degraded by processes of food manufacturing which additionally affects their quantification. Therefore, a reliable correlation of the allergen portion in a sample and its chloroplast-DNA concentration cannot be preassumed. This incoherence is not further considered (e.g., by a matrix-related reference material), and therefore, our quantitative results can only be understood as the mass of soy which maintained its biochemical activity, related to the soy content of the reference material used. To convert absolute results expressed in copies per microliter (Cp/µL) as obtained by digital droplet PCR (ddPCR) into a unit of mass fraction (e.g., milligram per kilogram), a conversion function is generated by the measurement of a reference material in the same run. For the specific detection and quantification of the allergenic ingredient soy (Glycine max) in food a primer/probe system has been developed which amplifies a 140 bp product of the ndhH gene of the chloroplast DNA. It is specific for soy and does not react with even closely related plant species. Digital droplet PCR (ddPCR) was selected for quantification for its particular advantages and the method has been validated in-house. It was found to be applicable to various matrices including meat products, flour, milk, and fatty creams, with recovery rates between 60 and 100%. The limit of detection and the limit of quantification (LOQ) are 0.16 mg/kg and 0.60 mg/kg, respectively. Repeated analysis of analyte-free food matrices spiked with reference material provided acceptable values for precision: The relative standard deviation (RSDoverall) of the whole method (including DNA extraction) is below 25%. The recovery of pure soy material (pulverized beans) was between 112.5 and 135.0%. The presented method is shown to be reliable and accurate, provided that samples and reference material are extracted and amplified in the same way.","author":[{"dropping-particle":"","family":"Mayer","given":"W.","non-dropping-particle":"","parse-names":false,"suffix":""},{"dropping-particle":"","family":"Schuller","given":"M.","non-dropping-particle":"","parse-names":false,"suffix":""},{"dropping-particle":"","family":"Viehauser","given":"M. C.","non-dropping-particle":"","parse-names":false,"suffix":""},{"dropping-particle":"","family":"Hochegger","given":"R.","non-dropping-particle":"","parse-names":false,"suffix":""}],"container-title":"European Food Research and Technology","id":"ITEM-2","issue":"2","issued":{"date-parts":[["2019"]]},"page":"499-509","publisher":"Springer Berlin Heidelberg","title":"Quantification of the allergen soy (&lt;i&gt;Glycine max&lt;/i&gt;) in food using digital droplet PCR (ddPCR)","type":"article-journal","volume":"245"},"uris":["http://www.mendeley.com/documents/?uuid=a9b50273-204d-437e-850d-0356ad953577"]},{"id":"ITEM-3","itemData":{"DOI":"10.1093/icesjms/fsaa115","ISSN":"1054-3139","abstract":"Fisheries enforcement relies on visual catch identification and quantification at sea or when landed. Silage (fish dissolved in acid) and fish blocks (block frozen fish) are promising methods for on-board processing and storage of low-value catches. We examined the use of non-destructive sampling and two DNA-based methods, quantitative PCR (qPCR) and metabarcoding, to assess species composition and relative abundance in industrial grade experimental silage and fish blocks. We demonstrate the ability to identify and quantify DNA from fish species in both products. qPCR analysis of small silage samples collected over 21 days detected all target control species. DNA from one species (Atlantic wolffish) was consistently overrepresented while, for three species of gadoids (Atlantic cod, haddock and whiting), the DNA content matched input tissue proportions with high accuracy. qPCR and metabarcoding of fish blocks, sampled as run-off water and exterior swabs, provided consistent species detection, with the highest variance observed in quantification from swab samples. Our analysis shows that DNA-based methods have significant potential as a tool for species identification and quantification of complex on-board-processed seafood products and are readily applicable to taxonomically and morphologically similar fish. There is, however, a need for establishing DNA/weight calibration factors for primary fisheries species.","author":[{"dropping-particle":"","family":"Hansen","given":"Brian Klitgaard","non-dropping-particle":"","parse-names":false,"suffix":""},{"dropping-particle":"","family":"Farrant","given":"Gregory Kevin","non-dropping-particle":"","parse-names":false,"suffix":""},{"dropping-particle":"","family":"Ogden","given":"Rob","non-dropping-particle":"","parse-names":false,"suffix":""},{"dropping-particle":"","family":"Humble","given":"Emily","non-dropping-particle":"","parse-names":false,"suffix":""},{"dropping-particle":"","family":"Ólafsdóttir","given":"Guðbjörg","non-dropping-particle":"","parse-names":false,"suffix":""},{"dropping-particle":"","family":"Bekkevold","given":"Dorte","non-dropping-particle":"","parse-names":false,"suffix":""},{"dropping-particle":"","family":"Knudsen","given":"Steen Wilhelm","non-dropping-particle":"","parse-names":false,"suffix":""},{"dropping-particle":"","family":"Møller","given":"Peter Rask","non-dropping-particle":"","parse-names":false,"suffix":""},{"dropping-particle":"","family":"Nielsen","given":"Einar Eg","non-dropping-particle":"","parse-names":false,"suffix":""}],"container-title":"ICES Journal of Marine Science","id":"ITEM-3","issued":{"date-parts":[["2020"]]},"title":"From DNA to biomass: opportunities and challenges in species quantification of bulk fisheries products","type":"article-journal"},"uris":["http://www.mendeley.com/documents/?uuid=7557ca88-0524-423f-8773-09c5ad936959"]}],"mendeley":{"formattedCitation":"(Hansen et al., 2020; Laube et al., 2007; Mayer et al., 2019)","plainTextFormattedCitation":"(Hansen et al., 2020; Laube et al., 2007; Mayer et al., 2019)","previouslyFormattedCitation":"(Hansen et al., 2020; Laube et al., 2007; Mayer et al., 2019)"},"properties":{"noteIndex":0},"schema":"https://github.com/citation-style-language/schema/raw/master/csl-citation.json"}</w:instrText>
      </w:r>
      <w:r w:rsidR="00414FFE" w:rsidRPr="00AF752E">
        <w:rPr>
          <w:rFonts w:cstheme="minorHAnsi"/>
          <w:color w:val="000000" w:themeColor="text1"/>
          <w:shd w:val="clear" w:color="auto" w:fill="FFFFFF"/>
          <w:lang w:val="en-IE"/>
        </w:rPr>
        <w:fldChar w:fldCharType="separate"/>
      </w:r>
      <w:r w:rsidR="00414FFE" w:rsidRPr="00AF752E">
        <w:rPr>
          <w:rFonts w:cstheme="minorHAnsi"/>
          <w:noProof/>
          <w:color w:val="000000" w:themeColor="text1"/>
          <w:shd w:val="clear" w:color="auto" w:fill="FFFFFF"/>
          <w:lang w:val="en-IE"/>
        </w:rPr>
        <w:t>(Hansen et al., 2020; Laube et al., 2007; Mayer et al., 2019)</w:t>
      </w:r>
      <w:r w:rsidR="00414FFE" w:rsidRPr="00AF752E">
        <w:rPr>
          <w:rFonts w:cstheme="minorHAnsi"/>
          <w:color w:val="000000" w:themeColor="text1"/>
          <w:shd w:val="clear" w:color="auto" w:fill="FFFFFF"/>
          <w:lang w:val="en-IE"/>
        </w:rPr>
        <w:fldChar w:fldCharType="end"/>
      </w:r>
      <w:r w:rsidR="00414FFE">
        <w:rPr>
          <w:rFonts w:cstheme="minorHAnsi"/>
          <w:color w:val="000000" w:themeColor="text1"/>
          <w:shd w:val="clear" w:color="auto" w:fill="FFFFFF"/>
          <w:lang w:val="en-IE"/>
        </w:rPr>
        <w:t>.</w:t>
      </w:r>
    </w:p>
    <w:p w14:paraId="4DA363FE" w14:textId="51EFAC79" w:rsidR="00B32C8F" w:rsidRPr="00AF752E" w:rsidRDefault="0068130C" w:rsidP="002A4C2C">
      <w:pPr>
        <w:spacing w:line="480" w:lineRule="auto"/>
        <w:jc w:val="both"/>
        <w:rPr>
          <w:rFonts w:cstheme="minorHAnsi"/>
          <w:color w:val="000000" w:themeColor="text1"/>
          <w:shd w:val="clear" w:color="auto" w:fill="FFFFFF"/>
          <w:lang w:val="en-IE"/>
        </w:rPr>
      </w:pPr>
      <w:r w:rsidRPr="00AF752E">
        <w:rPr>
          <w:rFonts w:cstheme="minorHAnsi"/>
          <w:color w:val="000000" w:themeColor="text1"/>
          <w:shd w:val="clear" w:color="auto" w:fill="FFFFFF"/>
          <w:lang w:val="en-IE"/>
        </w:rPr>
        <w:t>While species</w:t>
      </w:r>
      <w:r w:rsidR="00F07E19">
        <w:rPr>
          <w:rFonts w:cstheme="minorHAnsi"/>
          <w:color w:val="000000" w:themeColor="text1"/>
          <w:shd w:val="clear" w:color="auto" w:fill="FFFFFF"/>
          <w:lang w:val="en-IE"/>
        </w:rPr>
        <w:t>-</w:t>
      </w:r>
      <w:r w:rsidRPr="00AF752E">
        <w:rPr>
          <w:rFonts w:cstheme="minorHAnsi"/>
          <w:color w:val="000000" w:themeColor="text1"/>
          <w:shd w:val="clear" w:color="auto" w:fill="FFFFFF"/>
          <w:lang w:val="en-IE"/>
        </w:rPr>
        <w:t xml:space="preserve">specific assays for </w:t>
      </w:r>
      <w:r w:rsidR="00010EB5" w:rsidRPr="00010EB5">
        <w:rPr>
          <w:rFonts w:cstheme="minorHAnsi"/>
          <w:color w:val="000000" w:themeColor="text1"/>
          <w:shd w:val="clear" w:color="auto" w:fill="FFFFFF"/>
          <w:lang w:val="en-IE"/>
        </w:rPr>
        <w:t>Atlantic salmon</w:t>
      </w:r>
      <w:r w:rsidR="00010EB5">
        <w:rPr>
          <w:rFonts w:cstheme="minorHAnsi"/>
          <w:i/>
          <w:color w:val="000000" w:themeColor="text1"/>
          <w:shd w:val="clear" w:color="auto" w:fill="FFFFFF"/>
          <w:lang w:val="en-IE"/>
        </w:rPr>
        <w:t xml:space="preserve"> </w:t>
      </w:r>
      <w:r w:rsidRPr="00AF752E">
        <w:rPr>
          <w:rFonts w:cstheme="minorHAnsi"/>
          <w:color w:val="000000" w:themeColor="text1"/>
          <w:shd w:val="clear" w:color="auto" w:fill="FFFFFF"/>
          <w:lang w:val="en-IE"/>
        </w:rPr>
        <w:t xml:space="preserve">have already been </w:t>
      </w:r>
      <w:r w:rsidR="00200773" w:rsidRPr="00AF752E">
        <w:rPr>
          <w:rFonts w:cstheme="minorHAnsi"/>
          <w:color w:val="000000" w:themeColor="text1"/>
          <w:shd w:val="clear" w:color="auto" w:fill="FFFFFF"/>
          <w:lang w:val="en-IE"/>
        </w:rPr>
        <w:t>developed</w:t>
      </w:r>
      <w:r w:rsidR="00D0559E" w:rsidRPr="00AF752E">
        <w:rPr>
          <w:rFonts w:cstheme="minorHAnsi"/>
          <w:color w:val="000000" w:themeColor="text1"/>
          <w:shd w:val="clear" w:color="auto" w:fill="FFFFFF"/>
          <w:lang w:val="en-IE"/>
        </w:rPr>
        <w:t xml:space="preserve"> </w:t>
      </w:r>
      <w:r w:rsidRPr="00AF752E">
        <w:rPr>
          <w:rFonts w:cstheme="minorHAnsi"/>
          <w:color w:val="000000" w:themeColor="text1"/>
          <w:shd w:val="clear" w:color="auto" w:fill="FFFFFF"/>
          <w:lang w:val="en-IE"/>
        </w:rPr>
        <w:fldChar w:fldCharType="begin" w:fldLock="1"/>
      </w:r>
      <w:r w:rsidR="00804FE5">
        <w:rPr>
          <w:rFonts w:cstheme="minorHAnsi"/>
          <w:color w:val="000000" w:themeColor="text1"/>
          <w:shd w:val="clear" w:color="auto" w:fill="FFFFFF"/>
          <w:lang w:val="en-IE"/>
        </w:rPr>
        <w:instrText>ADDIN CSL_CITATION {"citationItems":[{"id":"ITEM-1","itemData":{"DOI":"10.1002/edn3.89","ISSN":"2637-4943","author":[{"dropping-particle":"","family":"Hernandez","given":"Cecilia","non-dropping-particle":"","parse-names":false,"suffix":""},{"dropping-particle":"","family":"Bougas","given":"Bérénice","non-dropping-particle":"","parse-names":false,"suffix":""},{"dropping-particle":"","family":"Perreault‐Payette","given":"Alysse","non-dropping-particle":"","parse-names":false,"suffix":""},{"dropping-particle":"","family":"Simard","given":"Anouk","non-dropping-particle":"","parse-names":false,"suffix":""},{"dropping-particle":"","family":"Côté","given":"Guillaume","non-dropping-particle":"","parse-names":false,"suffix":""},{"dropping-particle":"","family":"Bernatchez","given":"Louis","non-dropping-particle":"","parse-names":false,"suffix":""}],"container-title":"Environmental DNA","id":"ITEM-1","issue":"December 2019","issued":{"date-parts":[["2020"]]},"page":"1-14","title":"60 specific eDNA qPCR assays to detect invasive, threatened, and exploited freshwater vertebrates and invertebrates in Eastern Canada","type":"article-journal"},"uris":["http://www.mendeley.com/documents/?uuid=b05457b9-55e4-453d-920e-835fa6d3197e"]},{"id":"ITEM-2","itemData":{"DOI":"10.1016/j.foodchem.2011.01.070","ISBN":"03088146","ISSN":"03088146","PMID":"25214125","abstract":"A real-time PCR assay based on LNA TaqMan probe technology was developed for the detection and identification of Atlantic salmon (Salmo salar). Among the advantages it is worth highlighting simplicity, rapidity, highest potential for automation and minor risk of contamination of this technique. The TaqMan real-time PCR is the currently most suitable method for screening, allowing the detection of fraudulent or unintentional mislabelling of this species. The method can be applied to all kind of products, fresh, frozen and processed products, including those undergoing intensive processes of transformation. The developed methodology using specific primers-probe set was validated and further applied to 20 commercial samples labelled as salmon or S. salar in order to determinate if the species used for their manufacturing corresponded to this species. The methodology herein developed is useful to check the fulfilment of labelling regulations for seafood products, verify the correct traceability in commercial trade and for fisheries control. © 2011 Elsevier Ltd. All rights reserved.","author":[{"dropping-particle":"","family":"Herrero","given":"Beatriz","non-dropping-particle":"","parse-names":false,"suffix":""},{"dropping-particle":"","family":"Vieites","given":"Juan M.","non-dropping-particle":"","parse-names":false,"suffix":""},{"dropping-particle":"","family":"Espiñeira","given":"Montserrat","non-dropping-particle":"","parse-names":false,"suffix":""}],"container-title":"Food Chemistry","id":"ITEM-2","issue":"3","issued":{"date-parts":[["2011"]]},"page":"1268-1272","publisher":"Elsevier Ltd","title":"Authentication of Atlantic salmon (&lt;i&gt;Salmo salar&lt;/i&gt;) using real-time PCR","type":"article-journal","volume":"127"},"uris":["http://www.mendeley.com/documents/?uuid=40cec217-0b45-44b8-8dcc-fc328483cb6e"]},{"id":"ITEM-3","itemData":{"DOI":"10.1002/aqc.2931","ISSN":"10990755","abstract":"The Atlantic salmon (Salmo salar L.) has worldwide ecological, cultural, and economic importance. The species has undergone extensive decline across its native range, yet concerns have been raised about its invasive potential in the Pacific. Knowledge on the distribution of this species is vital for addressing conservation goals. This study presents an environmental DNA assay to detect S. salar in water samples, using quantitative polymerase chain reaction technology. Species-specific primers and a minor groove binding probe were designed for the assay, based on the mitochondrial cytochrome oxidase I gene. The results of this study indicate that environmental DNA is a highly effective tool for detecting S. salar in situ, and could provide an alternative, non-invasive method for determining the distribution of this species.","author":[{"dropping-particle":"","family":"Atkinson","given":"Siobhán","non-dropping-particle":"","parse-names":false,"suffix":""},{"dropping-particle":"","family":"Carlsson","given":"Jeanette E.L.","non-dropping-particle":"","parse-names":false,"suffix":""},{"dropping-particle":"","family":"Ball","given":"Bernard","non-dropping-particle":"","parse-names":false,"suffix":""},{"dropping-particle":"","family":"Egan","given":"Damian","non-dropping-particle":"","parse-names":false,"suffix":""},{"dropping-particle":"","family":"Kelly-Quinn","given":"Mary","non-dropping-particle":"","parse-names":false,"suffix":""},{"dropping-particle":"","family":"Whelan","given":"Ken","non-dropping-particle":"","parse-names":false,"suffix":""},{"dropping-particle":"","family":"Carlsson","given":"Jens","non-dropping-particle":"","parse-names":false,"suffix":""}],"container-title":"Aquatic Conservation: Marine and Freshwater Ecosystems","id":"ITEM-3","issue":"5","issued":{"date-parts":[["2018"]]},"page":"1238-1243","title":"A quantitative PCR-based environmental DNA assay for detecting Atlantic salmon (&lt;i&gt;Salmo salar L.&lt;/i&gt;)","type":"article-journal","volume":"28"},"uris":["http://www.mendeley.com/documents/?uuid=55c77c48-46cb-4047-8a5c-ea60997ba59c"]}],"mendeley":{"formattedCitation":"(Atkinson et al., 2018; Hernandez et al., 2020; Herrero et al., 2011)","plainTextFormattedCitation":"(Atkinson et al., 2018; Hernandez et al., 2020; Herrero et al., 2011)","previouslyFormattedCitation":"(Atkinson et al., 2018; Hernandez et al., 2020; Herrero et al., 2011)"},"properties":{"noteIndex":0},"schema":"https://github.com/citation-style-language/schema/raw/master/csl-citation.json"}</w:instrText>
      </w:r>
      <w:r w:rsidRPr="00AF752E">
        <w:rPr>
          <w:rFonts w:cstheme="minorHAnsi"/>
          <w:color w:val="000000" w:themeColor="text1"/>
          <w:shd w:val="clear" w:color="auto" w:fill="FFFFFF"/>
          <w:lang w:val="en-IE"/>
        </w:rPr>
        <w:fldChar w:fldCharType="separate"/>
      </w:r>
      <w:r w:rsidR="003622F8" w:rsidRPr="003622F8">
        <w:rPr>
          <w:rFonts w:cstheme="minorHAnsi"/>
          <w:noProof/>
          <w:color w:val="000000" w:themeColor="text1"/>
          <w:shd w:val="clear" w:color="auto" w:fill="FFFFFF"/>
          <w:lang w:val="en-IE"/>
        </w:rPr>
        <w:t>(Atkinson et al., 2018; Hernandez et al., 2020; Herrero et al., 2011)</w:t>
      </w:r>
      <w:r w:rsidRPr="00AF752E">
        <w:rPr>
          <w:rFonts w:cstheme="minorHAnsi"/>
          <w:color w:val="000000" w:themeColor="text1"/>
          <w:shd w:val="clear" w:color="auto" w:fill="FFFFFF"/>
          <w:lang w:val="en-IE"/>
        </w:rPr>
        <w:fldChar w:fldCharType="end"/>
      </w:r>
      <w:r w:rsidR="00414FFE">
        <w:rPr>
          <w:rFonts w:cstheme="minorHAnsi"/>
          <w:color w:val="000000" w:themeColor="text1"/>
          <w:shd w:val="clear" w:color="auto" w:fill="FFFFFF"/>
          <w:lang w:val="en-IE"/>
        </w:rPr>
        <w:t xml:space="preserve"> and</w:t>
      </w:r>
      <w:r w:rsidR="003C5F28">
        <w:rPr>
          <w:rFonts w:cstheme="minorHAnsi"/>
          <w:color w:val="000000" w:themeColor="text1"/>
          <w:shd w:val="clear" w:color="auto" w:fill="FFFFFF"/>
          <w:lang w:val="en-IE"/>
        </w:rPr>
        <w:t xml:space="preserve"> d</w:t>
      </w:r>
      <w:r w:rsidR="006379C6">
        <w:rPr>
          <w:rFonts w:cstheme="minorHAnsi"/>
          <w:color w:val="000000" w:themeColor="text1"/>
          <w:shd w:val="clear" w:color="auto" w:fill="FFFFFF"/>
          <w:lang w:val="en-IE"/>
        </w:rPr>
        <w:t>istribut</w:t>
      </w:r>
      <w:r w:rsidR="00400214" w:rsidRPr="00AF752E">
        <w:rPr>
          <w:rFonts w:cstheme="minorHAnsi"/>
          <w:color w:val="000000" w:themeColor="text1"/>
          <w:shd w:val="clear" w:color="auto" w:fill="FFFFFF"/>
          <w:lang w:val="en-IE"/>
        </w:rPr>
        <w:t>ed by companies such as bioMérieux (Marcy-l'Étoile, France) and Eurofins (Luxembourg</w:t>
      </w:r>
      <w:r w:rsidR="0024760C">
        <w:rPr>
          <w:rFonts w:cstheme="minorHAnsi"/>
          <w:color w:val="000000" w:themeColor="text1"/>
          <w:shd w:val="clear" w:color="auto" w:fill="FFFFFF"/>
          <w:lang w:val="en-IE"/>
        </w:rPr>
        <w:t>, Luxembourg</w:t>
      </w:r>
      <w:r w:rsidR="00400214" w:rsidRPr="00AF752E">
        <w:rPr>
          <w:rFonts w:cstheme="minorHAnsi"/>
          <w:color w:val="000000" w:themeColor="text1"/>
          <w:shd w:val="clear" w:color="auto" w:fill="FFFFFF"/>
          <w:lang w:val="en-IE"/>
        </w:rPr>
        <w:t>)</w:t>
      </w:r>
      <w:r w:rsidRPr="00AF752E">
        <w:rPr>
          <w:rFonts w:cstheme="minorHAnsi"/>
          <w:color w:val="000000" w:themeColor="text1"/>
          <w:shd w:val="clear" w:color="auto" w:fill="FFFFFF"/>
          <w:lang w:val="en-IE"/>
        </w:rPr>
        <w:t xml:space="preserve">, </w:t>
      </w:r>
      <w:r w:rsidR="00D531A3" w:rsidRPr="00AF752E">
        <w:rPr>
          <w:rFonts w:cstheme="minorHAnsi"/>
          <w:color w:val="000000" w:themeColor="text1"/>
          <w:shd w:val="clear" w:color="auto" w:fill="FFFFFF"/>
          <w:lang w:val="en-IE"/>
        </w:rPr>
        <w:t xml:space="preserve">no tool currently exists to estimate </w:t>
      </w:r>
      <w:r w:rsidR="004A6A5D">
        <w:rPr>
          <w:rFonts w:cstheme="minorHAnsi"/>
          <w:color w:val="000000" w:themeColor="text1"/>
          <w:shd w:val="clear" w:color="auto" w:fill="FFFFFF"/>
          <w:lang w:val="en-IE"/>
        </w:rPr>
        <w:t>the</w:t>
      </w:r>
      <w:r w:rsidR="00D531A3" w:rsidRPr="00AF752E">
        <w:rPr>
          <w:rFonts w:cstheme="minorHAnsi"/>
          <w:color w:val="000000" w:themeColor="text1"/>
          <w:shd w:val="clear" w:color="auto" w:fill="FFFFFF"/>
          <w:lang w:val="en-IE"/>
        </w:rPr>
        <w:t xml:space="preserve"> percentage of a</w:t>
      </w:r>
      <w:r w:rsidR="00E1098B">
        <w:rPr>
          <w:rFonts w:cstheme="minorHAnsi"/>
          <w:color w:val="000000" w:themeColor="text1"/>
          <w:shd w:val="clear" w:color="auto" w:fill="FFFFFF"/>
          <w:lang w:val="en-IE"/>
        </w:rPr>
        <w:t>n</w:t>
      </w:r>
      <w:r w:rsidR="00D531A3" w:rsidRPr="00AF752E">
        <w:rPr>
          <w:rFonts w:cstheme="minorHAnsi"/>
          <w:color w:val="000000" w:themeColor="text1"/>
          <w:shd w:val="clear" w:color="auto" w:fill="FFFFFF"/>
          <w:lang w:val="en-IE"/>
        </w:rPr>
        <w:t xml:space="preserve"> </w:t>
      </w:r>
      <w:r w:rsidR="00010EB5">
        <w:rPr>
          <w:rFonts w:cstheme="minorHAnsi"/>
          <w:color w:val="000000" w:themeColor="text1"/>
          <w:shd w:val="clear" w:color="auto" w:fill="FFFFFF"/>
          <w:lang w:val="en-IE"/>
        </w:rPr>
        <w:t>Atlantic salmon</w:t>
      </w:r>
      <w:r w:rsidR="00D531A3" w:rsidRPr="00AF752E">
        <w:rPr>
          <w:rFonts w:cstheme="minorHAnsi"/>
          <w:color w:val="000000" w:themeColor="text1"/>
          <w:shd w:val="clear" w:color="auto" w:fill="FFFFFF"/>
          <w:lang w:val="en-IE"/>
        </w:rPr>
        <w:t xml:space="preserve"> within a mixed </w:t>
      </w:r>
      <w:r w:rsidR="00414FFE">
        <w:rPr>
          <w:rFonts w:cstheme="minorHAnsi"/>
          <w:color w:val="000000" w:themeColor="text1"/>
          <w:shd w:val="clear" w:color="auto" w:fill="FFFFFF"/>
          <w:lang w:val="en-IE"/>
        </w:rPr>
        <w:t>food</w:t>
      </w:r>
      <w:r w:rsidR="00ED6828">
        <w:rPr>
          <w:rFonts w:cstheme="minorHAnsi"/>
          <w:color w:val="000000" w:themeColor="text1"/>
          <w:shd w:val="clear" w:color="auto" w:fill="FFFFFF"/>
          <w:lang w:val="en-IE"/>
        </w:rPr>
        <w:t xml:space="preserve"> product</w:t>
      </w:r>
      <w:r w:rsidR="00D531A3" w:rsidRPr="00AF752E">
        <w:rPr>
          <w:rFonts w:cstheme="minorHAnsi"/>
          <w:color w:val="000000" w:themeColor="text1"/>
          <w:shd w:val="clear" w:color="auto" w:fill="FFFFFF"/>
          <w:lang w:val="en-IE"/>
        </w:rPr>
        <w:t xml:space="preserve">. </w:t>
      </w:r>
      <w:r w:rsidR="00D2375E" w:rsidRPr="00AF752E">
        <w:rPr>
          <w:rFonts w:cstheme="minorHAnsi"/>
          <w:color w:val="000000" w:themeColor="text1"/>
          <w:shd w:val="clear" w:color="auto" w:fill="FFFFFF"/>
          <w:lang w:val="en-IE"/>
        </w:rPr>
        <w:t xml:space="preserve">Quantitative PCR </w:t>
      </w:r>
      <w:r w:rsidR="00D975E5" w:rsidRPr="00AF752E">
        <w:rPr>
          <w:rFonts w:cstheme="minorHAnsi"/>
          <w:color w:val="000000" w:themeColor="text1"/>
          <w:shd w:val="clear" w:color="auto" w:fill="FFFFFF"/>
          <w:lang w:val="en-IE"/>
        </w:rPr>
        <w:t>(</w:t>
      </w:r>
      <w:r w:rsidR="00D2375E" w:rsidRPr="00AF752E">
        <w:rPr>
          <w:rFonts w:cstheme="minorHAnsi"/>
          <w:color w:val="000000" w:themeColor="text1"/>
          <w:shd w:val="clear" w:color="auto" w:fill="FFFFFF"/>
          <w:lang w:val="en-IE"/>
        </w:rPr>
        <w:t>qPCR</w:t>
      </w:r>
      <w:r w:rsidR="00D975E5" w:rsidRPr="00AF752E">
        <w:rPr>
          <w:rFonts w:cstheme="minorHAnsi"/>
          <w:color w:val="000000" w:themeColor="text1"/>
          <w:shd w:val="clear" w:color="auto" w:fill="FFFFFF"/>
          <w:lang w:val="en-IE"/>
        </w:rPr>
        <w:t xml:space="preserve">) has been widely used for </w:t>
      </w:r>
      <w:r w:rsidR="00B95066" w:rsidRPr="00AF752E">
        <w:rPr>
          <w:rFonts w:cstheme="minorHAnsi"/>
          <w:color w:val="000000" w:themeColor="text1"/>
          <w:shd w:val="clear" w:color="auto" w:fill="FFFFFF"/>
          <w:lang w:val="en-IE"/>
        </w:rPr>
        <w:t xml:space="preserve">the </w:t>
      </w:r>
      <w:r w:rsidR="0009170E" w:rsidRPr="00AF752E">
        <w:rPr>
          <w:rFonts w:cstheme="minorHAnsi"/>
          <w:color w:val="000000" w:themeColor="text1"/>
          <w:shd w:val="clear" w:color="auto" w:fill="FFFFFF"/>
          <w:lang w:val="en-IE"/>
        </w:rPr>
        <w:t>quantification</w:t>
      </w:r>
      <w:r w:rsidR="00D975E5" w:rsidRPr="00AF752E">
        <w:rPr>
          <w:rFonts w:cstheme="minorHAnsi"/>
          <w:color w:val="000000" w:themeColor="text1"/>
          <w:shd w:val="clear" w:color="auto" w:fill="FFFFFF"/>
          <w:lang w:val="en-IE"/>
        </w:rPr>
        <w:t xml:space="preserve"> of allergens and species within</w:t>
      </w:r>
      <w:r w:rsidR="004F27C1" w:rsidRPr="00AF752E">
        <w:rPr>
          <w:rFonts w:cstheme="minorHAnsi"/>
          <w:color w:val="000000" w:themeColor="text1"/>
          <w:shd w:val="clear" w:color="auto" w:fill="FFFFFF"/>
          <w:lang w:val="en-IE"/>
        </w:rPr>
        <w:t xml:space="preserve"> mixed </w:t>
      </w:r>
      <w:r w:rsidR="00D975E5" w:rsidRPr="00AF752E">
        <w:rPr>
          <w:rFonts w:cstheme="minorHAnsi"/>
          <w:color w:val="000000" w:themeColor="text1"/>
          <w:shd w:val="clear" w:color="auto" w:fill="FFFFFF"/>
          <w:lang w:val="en-IE"/>
        </w:rPr>
        <w:t xml:space="preserve">and heavily processed products, including salmonids </w:t>
      </w:r>
      <w:r w:rsidR="00D975E5" w:rsidRPr="00AF752E">
        <w:rPr>
          <w:rFonts w:cstheme="minorHAnsi"/>
          <w:color w:val="000000" w:themeColor="text1"/>
          <w:shd w:val="clear" w:color="auto" w:fill="FFFFFF"/>
          <w:lang w:val="en-IE"/>
        </w:rPr>
        <w:fldChar w:fldCharType="begin" w:fldLock="1"/>
      </w:r>
      <w:r w:rsidR="00804FE5">
        <w:rPr>
          <w:rFonts w:cstheme="minorHAnsi"/>
          <w:color w:val="000000" w:themeColor="text1"/>
          <w:shd w:val="clear" w:color="auto" w:fill="FFFFFF"/>
          <w:lang w:val="en-IE"/>
        </w:rPr>
        <w:instrText>ADDIN CSL_CITATION {"citationItems":[{"id":"ITEM-1","itemData":{"DOI":"10.3109/19401736.2015.1111346","ISSN":"24701408","abstract":"AbstractA duplex quantitative real-time PCR (qPCR) assay was developed for rapid and accurate identification of four commercially important salmon and trout species (Oncorhynchus keta, Oncorhynchus nerka, Oncorhynchus mykiss, and Salmo salar) commonly used for production process of fish in China. The assays targeting the mitochondrial control region (CR) and 16S rRNA gene were able to simultaneously discriminate four target species and the family Salmonidae from processed as well as fresh fish. The qPCR efficiency of each reaction was calculated according to the standard curve, and the method was validated by amplification DNA extracted from single or artificial mixtures prepared with the reference salmon and trout species. Testing of 11 commercial salmon and trout products by the established qPCR assay demonstrated that it was really a useful and academic technique to identify four commercially important salmon and trout species.","author":[{"dropping-particle":"","family":"Feng","given":"Junli","non-dropping-particle":"","parse-names":false,"suffix":""},{"dropping-particle":"","family":"Wu","given":"Zhigang","non-dropping-particle":"","parse-names":false,"suffix":""},{"dropping-particle":"","family":"Xie","given":"Xiao","non-dropping-particle":"","parse-names":false,"suffix":""},{"dropping-particle":"","family":"Dai","given":"Zhiyuan","non-dropping-particle":"","parse-names":false,"suffix":""},{"dropping-particle":"","family":"Liu","given":"Shasha","non-dropping-particle":"","parse-names":false,"suffix":""}],"container-title":"Mitochondrial DNA Part A: DNA Mapping, Sequencing, and Analysis","id":"ITEM-1","issue":"1","issued":{"date-parts":[["2017"]]},"page":"104-111","title":"A real-time polymerase chain reaction method for the identification of four commercially important salmon and trout species","type":"article-journal","volume":"28"},"uris":["http://www.mendeley.com/documents/?uuid=6595b729-5bfc-40ae-8dca-3de4d3e19de3"]},{"id":"ITEM-2","itemData":{"DOI":"10.1016/j.foodchem.2011.01.070","ISBN":"03088146","ISSN":"03088146","PMID":"25214125","abstract":"A real-time PCR assay based on LNA TaqMan probe technology was developed for the detection and identification of Atlantic salmon (Salmo salar). Among the advantages it is worth highlighting simplicity, rapidity, highest potential for automation and minor risk of contamination of this technique. The TaqMan real-time PCR is the currently most suitable method for screening, allowing the detection of fraudulent or unintentional mislabelling of this species. The method can be applied to all kind of products, fresh, frozen and processed products, including those undergoing intensive processes of transformation. The developed methodology using specific primers-probe set was validated and further applied to 20 commercial samples labelled as salmon or S. salar in order to determinate if the species used for their manufacturing corresponded to this species. The methodology herein developed is useful to check the fulfilment of labelling regulations for seafood products, verify the correct traceability in commercial trade and for fisheries control. © 2011 Elsevier Ltd. All rights reserved.","author":[{"dropping-particle":"","family":"Herrero","given":"Beatriz","non-dropping-particle":"","parse-names":false,"suffix":""},{"dropping-particle":"","family":"Vieites","given":"Juan M.","non-dropping-particle":"","parse-names":false,"suffix":""},{"dropping-particle":"","family":"Espiñeira","given":"Montserrat","non-dropping-particle":"","parse-names":false,"suffix":""}],"container-title":"Food Chemistry","id":"ITEM-2","issue":"3","issued":{"date-parts":[["2011"]]},"page":"1268-1272","publisher":"Elsevier Ltd","title":"Authentication of Atlantic salmon (&lt;i&gt;Salmo salar&lt;/i&gt;) using real-time PCR","type":"article-journal","volume":"127"},"uris":["http://www.mendeley.com/documents/?uuid=40cec217-0b45-44b8-8dcc-fc328483cb6e"]},{"id":"ITEM-3","itemData":{"DOI":"10.1021/jf904018h","ISSN":"00218561","abstract":"This work describes the development of a real-time polymerase chain reaction (RT-PCR) system for the detection and identification of Atlantic cod (Gadus morhua). Among the advantages of this technique, it is worth highlighting that this is reliable in terms of specificity and sensitivity. The TaqMan real-time PCR is the simplest, fastest testing process and has the highest potential for automation, therefore representing the currently most suitable method for screening, allowing the detection of fraudulent or unintentional mislabeling of this species. The method can be applied to all kinds of products, fresh, frozen, and processed products, including those undergoing intensive processes of transformation. The developed methodology using specific primer−probe set was validated and further applied to 40 commercial samples labeled as cod in order to determinate if the species used for their manufacturing corresponded to G. morhua, detecting 20% that were incorrectly labeled. A Ct value of about 19 was obtain...","author":[{"dropping-particle":"","family":"Herrero","given":"Beatriz","non-dropping-particle":"","parse-names":false,"suffix":""},{"dropping-particle":"","family":"Madriñán","given":"María","non-dropping-particle":"","parse-names":false,"suffix":""},{"dropping-particle":"","family":"Vieites","given":"Juan M.","non-dropping-particle":"","parse-names":false,"suffix":""},{"dropping-particle":"","family":"Espiñeira","given":"Montserrat","non-dropping-particle":"","parse-names":false,"suffix":""}],"container-title":"Journal of Agricultural and Food Chemistry","id":"ITEM-3","issue":"8","issued":{"date-parts":[["2010"]]},"page":"4794-4799","title":"Authentication of atlantic cod (&lt;i&gt;Gadus morhua&lt;/i&gt;) Using real time PCR","type":"article-journal","volume":"58"},"uris":["http://www.mendeley.com/documents/?uuid=b00b1198-24a1-45ad-a21f-8a8245f90638"]}],"mendeley":{"formattedCitation":"(Feng et al., 2017; Herrero et al., 2011, 2010)","plainTextFormattedCitation":"(Feng et al., 2017; Herrero et al., 2011, 2010)","previouslyFormattedCitation":"(Feng et al., 2017; Herrero et al., 2011, 2010)"},"properties":{"noteIndex":0},"schema":"https://github.com/citation-style-language/schema/raw/master/csl-citation.json"}</w:instrText>
      </w:r>
      <w:r w:rsidR="00D975E5" w:rsidRPr="00AF752E">
        <w:rPr>
          <w:rFonts w:cstheme="minorHAnsi"/>
          <w:color w:val="000000" w:themeColor="text1"/>
          <w:shd w:val="clear" w:color="auto" w:fill="FFFFFF"/>
          <w:lang w:val="en-IE"/>
        </w:rPr>
        <w:fldChar w:fldCharType="separate"/>
      </w:r>
      <w:r w:rsidR="008B59B9" w:rsidRPr="008B59B9">
        <w:rPr>
          <w:rFonts w:cstheme="minorHAnsi"/>
          <w:noProof/>
          <w:color w:val="000000" w:themeColor="text1"/>
          <w:shd w:val="clear" w:color="auto" w:fill="FFFFFF"/>
          <w:lang w:val="en-IE"/>
        </w:rPr>
        <w:t>(Feng et al., 2017; Herrero et al., 2011, 2010)</w:t>
      </w:r>
      <w:r w:rsidR="00D975E5" w:rsidRPr="00AF752E">
        <w:rPr>
          <w:rFonts w:cstheme="minorHAnsi"/>
          <w:color w:val="000000" w:themeColor="text1"/>
          <w:shd w:val="clear" w:color="auto" w:fill="FFFFFF"/>
          <w:lang w:val="en-IE"/>
        </w:rPr>
        <w:fldChar w:fldCharType="end"/>
      </w:r>
      <w:r w:rsidR="00A27E45" w:rsidRPr="00AF752E">
        <w:rPr>
          <w:rFonts w:cstheme="minorHAnsi"/>
          <w:color w:val="000000" w:themeColor="text1"/>
          <w:shd w:val="clear" w:color="auto" w:fill="FFFFFF"/>
          <w:lang w:val="en-IE"/>
        </w:rPr>
        <w:t>.</w:t>
      </w:r>
      <w:r w:rsidR="00C8459C" w:rsidRPr="00AF752E">
        <w:rPr>
          <w:rFonts w:cstheme="minorHAnsi"/>
          <w:color w:val="000000" w:themeColor="text1"/>
          <w:shd w:val="clear" w:color="auto" w:fill="FFFFFF"/>
          <w:lang w:val="en-IE"/>
        </w:rPr>
        <w:t xml:space="preserve"> </w:t>
      </w:r>
      <w:r w:rsidR="00616B5E" w:rsidRPr="00AF752E">
        <w:rPr>
          <w:rFonts w:cstheme="minorHAnsi"/>
          <w:color w:val="000000" w:themeColor="text1"/>
          <w:shd w:val="clear" w:color="auto" w:fill="FFFFFF"/>
          <w:lang w:val="en-IE"/>
        </w:rPr>
        <w:t>Droplet Digital</w:t>
      </w:r>
      <w:r w:rsidR="00B32C8F" w:rsidRPr="00AF752E">
        <w:rPr>
          <w:rFonts w:cstheme="minorHAnsi"/>
          <w:color w:val="000000" w:themeColor="text1"/>
          <w:shd w:val="clear" w:color="auto" w:fill="FFFFFF"/>
          <w:lang w:val="en-IE"/>
        </w:rPr>
        <w:t xml:space="preserve"> PCR (ddPCR) is a more recent tool </w:t>
      </w:r>
      <w:r w:rsidR="00D750E1" w:rsidRPr="00AF752E">
        <w:rPr>
          <w:rFonts w:cstheme="minorHAnsi"/>
          <w:color w:val="000000" w:themeColor="text1"/>
          <w:shd w:val="clear" w:color="auto" w:fill="FFFFFF"/>
          <w:lang w:val="en-IE"/>
        </w:rPr>
        <w:t>where</w:t>
      </w:r>
      <w:r w:rsidR="00687E55" w:rsidRPr="00AF752E">
        <w:rPr>
          <w:rStyle w:val="CommentReference"/>
          <w:sz w:val="22"/>
          <w:szCs w:val="22"/>
          <w:lang w:val="en-IE"/>
        </w:rPr>
        <w:t xml:space="preserve"> samples are partitioned in droplets via microfluidics and fluorescence signals are meas</w:t>
      </w:r>
      <w:r w:rsidR="00D531A3" w:rsidRPr="00AF752E">
        <w:rPr>
          <w:rStyle w:val="CommentReference"/>
          <w:sz w:val="22"/>
          <w:szCs w:val="22"/>
          <w:lang w:val="en-IE"/>
        </w:rPr>
        <w:t>ured via end-point measurement</w:t>
      </w:r>
      <w:r w:rsidR="002A4C2C" w:rsidRPr="00AF752E">
        <w:rPr>
          <w:lang w:val="en-IE"/>
        </w:rPr>
        <w:t xml:space="preserve">. </w:t>
      </w:r>
      <w:r w:rsidR="00F62EC5" w:rsidRPr="00447C3E">
        <w:rPr>
          <w:highlight w:val="yellow"/>
          <w:lang w:val="en-IE"/>
        </w:rPr>
        <w:t xml:space="preserve">For the current application, ddPCR provides three major advantages over qPCR </w:t>
      </w:r>
      <w:r w:rsidR="006923D3" w:rsidRPr="00447C3E">
        <w:rPr>
          <w:highlight w:val="yellow"/>
          <w:lang w:val="en-IE"/>
        </w:rPr>
        <w:fldChar w:fldCharType="begin" w:fldLock="1"/>
      </w:r>
      <w:r w:rsidR="00173D3E" w:rsidRPr="00447C3E">
        <w:rPr>
          <w:highlight w:val="yellow"/>
          <w:lang w:val="en-IE"/>
        </w:rPr>
        <w:instrText>ADDIN CSL_CITATION {"citationItems":[{"id":"ITEM-1","itemData":{"DOI":"10.1373/clinchem.2013.206375","ISBN":"1530-8561 (Electronic)\\r0009-9147 (Linking)","ISSN":"00099147","PMID":"19246619","abstract":"BACKGROUND: Currently, a lack of consensus exists on how best to perform and interpret quantitative real-time PCR (qPCR) experiments. The problem is exacerbated by a lack of sufficient experimental detail in many publications, which impedes a reader's ability to evaluate critically the quality of the results presented or to repeat the experiments. CONTENT: The Minimum Information for Publication of Quantitative Real-Time PCR Experiments (MIQE) guidelines target the reliability of results to help ensure the integrity of the scientific literature, promote consistency between laboratories, and increase experimental transparency. MIQE is a set of guidelines that describe the minimum information necessary for evaluating qPCR experiments. Included is a checklist to accompany the initial submission of a manuscript to the publisher. By providing all relevant experimental conditions and assay characteristics, reviewers can assess the validity of the protocols used. Full disclosure of all reagents, sequences, and analysis methods is necessary to enable other investigators to reproduce results. MIQE details should be published either in abbreviated form or as an online supplement. SUMMARY: Following these guidelines will encourage better experimental practice, allowing more reliable and unequivocal interpretation of qPCR results.","author":[{"dropping-particle":"","family":"Huggett","given":"Jim F.","non-dropping-particle":"","parse-names":false,"suffix":""},{"dropping-particle":"","family":"Foy","given":"Carole A.","non-dropping-particle":"","parse-names":false,"suffix":""},{"dropping-particle":"","family":"Benes","given":"Vladimir","non-dropping-particle":"","parse-names":false,"suffix":""},{"dropping-particle":"","family":"Emslie","given":"Kerry","non-dropping-particle":"","parse-names":false,"suffix":""},{"dropping-particle":"","family":"Garson","given":"Jeremy A.","non-dropping-particle":"","parse-names":false,"suffix":""},{"dropping-particle":"","family":"Haynes","given":"Ross","non-dropping-particle":"","parse-names":false,"suffix":""},{"dropping-particle":"","family":"Hellemans","given":"Jan","non-dropping-particle":"","parse-names":false,"suffix":""},{"dropping-particle":"","family":"Kubista","given":"Mikael","non-dropping-particle":"","parse-names":false,"suffix":""},{"dropping-particle":"","family":"Mueller","given":"Reinhold D.","non-dropping-particle":"","parse-names":false,"suffix":""},{"dropping-particle":"","family":"Nolan","given":"Tania","non-dropping-particle":"","parse-names":false,"suffix":""},{"dropping-particle":"","family":"Pfaffl","given":"Michael W.","non-dropping-particle":"","parse-names":false,"suffix":""},{"dropping-particle":"","family":"Shipley","given":"Gregory L.","non-dropping-particle":"","parse-names":false,"suffix":""},{"dropping-particle":"","family":"Vandesompele","given":"Jo","non-dropping-particle":"","parse-names":false,"suffix":""},{"dropping-particle":"","family":"Wittwer","given":"Carl T.","non-dropping-particle":"","parse-names":false,"suffix":""},{"dropping-particle":"","family":"Bustin","given":"Stephen A.","non-dropping-particle":"","parse-names":false,"suffix":""}],"container-title":"Clinical Chemistry","id":"ITEM-1","issue":"6","issued":{"date-parts":[["2013"]]},"page":"892-902","title":"The digital MIQE guidelines: Minimum information for publication of quantitative digital PCR experiments","type":"article-journal","volume":"59"},"uris":["http://www.mendeley.com/documents/?uuid=e56df970-4666-4514-8780-20ab91f7dcc0"]},{"id":"ITEM-2","itemData":{"DOI":"10.1038/s41598-017-02217-x","author":[{"dropping-particle":"","family":"Taylor","given":"Sean C","non-dropping-particle":"","parse-names":false,"suffix":""},{"dropping-particle":"","family":"Laperriere","given":"Genevieve","non-dropping-particle":"","parse-names":false,"suffix":""},{"dropping-particle":"","family":"Germain","given":"Hugo","non-dropping-particle":"","parse-names":false,"suffix":""}],"id":"ITEM-2","issue":"April","issued":{"date-parts":[["2017"]]},"page":"1-8","publisher":"Springer US","title":"Droplet Digital PCR versus qPCR for gene expression analysis with low abundant targets : from variable nonsense to publication quality data","type":"article-journal"},"uris":["http://www.mendeley.com/documents/?uuid=231cccb4-f6ad-4529-a120-1abf3f2eea80"]},{"id":"ITEM-3","itemData":{"DOI":"10.1371/journal.pone.0159004","ISSN":"19326203","PMID":"27427975","abstract":"Droplet digital polymerase chain reaction (ddPCR) is a novel molecular biology technique providing absolute quantification of target nucleic acids without the need for an external calibrator. Despite its emerging applications in medical diagnosis, there are few reports of its use for the detection of plant pathogens. This work was designed to assess the diagnosis potential of the ddPCR for absolute quantitative detection of Xanthomonas citri subsp. citri, a quarantine plant pathogenic bacterium that causes citrus bacterial canker in susceptible Citrus species. We transferred an established quantitative PCR (qPCR) assay for citrus bacterial canker diagnosis directly to the ddPCR format and compared the performance of the two methods. The qPCR assay has a broader dynamic range compared to the ddPCR assay and the ddPCR assay has a significantly higher degree of sensitivity compared to the qPCR assay. The influence of PCR inhibitors can be reduced considerably in the ddPCR assay because the collection of end-point fluorescent signals and the counting of binomial events (positive or negative droplets) are associated with a Poisson algorithm. The ddPCR assay also shows lower coefficient of variation compared to the qPCR assay especially in low target concentration. The linear association of the measurements by ddPCR and qPCR assays is strong (Pearson correlation = 0.8633; P&lt;0.001). Receiver operating characteristic analysis indicates the ddPCR methodology is a more robust approach for diagnosis of citrus bacterial canker. In summary, the results demonstrated that the ddPCR assay has the potential for the quantitative detection of X. citri subsp. citri with high precision and accuracy as compared with the results from qPCR assay. Further studies are required to evaluate and validate the value of ddPCR technology in the diagnosis of plant disease and quarantine applications.","author":[{"dropping-particle":"","family":"Zhao","given":"Yun","non-dropping-particle":"","parse-names":false,"suffix":""},{"dropping-particle":"","family":"Xia","given":"Qingyan","non-dropping-particle":"","parse-names":false,"suffix":""},{"dropping-particle":"","family":"Yin","given":"Youping","non-dropping-particle":"","parse-names":false,"suffix":""},{"dropping-particle":"","family":"Wang","given":"Zhongkang","non-dropping-particle":"","parse-names":false,"suffix":""}],"container-title":"PLoS ONE","id":"ITEM-3","issue":"7","issued":{"date-parts":[["2016"]]},"page":"1-18","title":"Comparison of Droplet Digital PCR and Quantitative PCR Assays for Quantitative Detection of &lt;i&gt;Xanthomonas citri&lt;/i&gt; Subsp. &lt;i&gt;Citri&lt;/i&gt;","type":"article-journal","volume":"11"},"uris":["http://www.mendeley.com/documents/?uuid=274171dc-36c1-4847-b188-5feea7ece242"]}],"mendeley":{"formattedCitation":"(Huggett et al., 2013; Taylor et al., 2017; Zhao et al., 2016)","plainTextFormattedCitation":"(Huggett et al., 2013; Taylor et al., 2017; Zhao et al., 2016)","previouslyFormattedCitation":"(Huggett et al., 2013; Taylor et al., 2017; Zhao et al., 2016)"},"properties":{"noteIndex":0},"schema":"https://github.com/citation-style-language/schema/raw/master/csl-citation.json"}</w:instrText>
      </w:r>
      <w:r w:rsidR="006923D3" w:rsidRPr="00447C3E">
        <w:rPr>
          <w:highlight w:val="yellow"/>
          <w:lang w:val="en-IE"/>
        </w:rPr>
        <w:fldChar w:fldCharType="separate"/>
      </w:r>
      <w:r w:rsidR="006923D3" w:rsidRPr="00447C3E">
        <w:rPr>
          <w:noProof/>
          <w:highlight w:val="yellow"/>
          <w:lang w:val="en-IE"/>
        </w:rPr>
        <w:t>(Huggett et al., 2013; Taylor et al., 2017; Zhao et al., 2016)</w:t>
      </w:r>
      <w:r w:rsidR="006923D3" w:rsidRPr="00447C3E">
        <w:rPr>
          <w:highlight w:val="yellow"/>
          <w:lang w:val="en-IE"/>
        </w:rPr>
        <w:fldChar w:fldCharType="end"/>
      </w:r>
      <w:r w:rsidR="00F62EC5" w:rsidRPr="00447C3E">
        <w:rPr>
          <w:highlight w:val="yellow"/>
          <w:lang w:val="en-IE"/>
        </w:rPr>
        <w:t>(Huggett et al., 2013; Taylor et al., 2017; Zhao et al., 2016). First, ddPCR uses no Cq values and this no longer efficient PCR reactions, which makes ddPCR a better technology when trying to reduce impact of contaminants (Huggett et al., 2013; Taylor et al., 2017). Second, ddPCR provides absolute quantification and standard curves, which can be a source of error (Taylor et al., 2017; Zhao et al., 2016). Third, the chance of a false-positive detection (by a related species) can be further reduced by setting a high threshold to distinguish positive droplets from negative droplets.</w:t>
      </w:r>
    </w:p>
    <w:p w14:paraId="24503EC2" w14:textId="67776D20" w:rsidR="002E1284" w:rsidRPr="00AF752E" w:rsidRDefault="003570A1" w:rsidP="00011197">
      <w:pPr>
        <w:spacing w:line="480" w:lineRule="auto"/>
        <w:jc w:val="both"/>
        <w:rPr>
          <w:rFonts w:cstheme="minorHAnsi"/>
          <w:color w:val="000000" w:themeColor="text1"/>
          <w:shd w:val="clear" w:color="auto" w:fill="FFFFFF"/>
          <w:lang w:val="en-IE"/>
        </w:rPr>
      </w:pPr>
      <w:r w:rsidRPr="00AF752E">
        <w:rPr>
          <w:rFonts w:cstheme="minorHAnsi"/>
          <w:color w:val="000000" w:themeColor="text1"/>
          <w:shd w:val="clear" w:color="auto" w:fill="FFFFFF"/>
          <w:lang w:val="en-IE"/>
        </w:rPr>
        <w:lastRenderedPageBreak/>
        <w:t xml:space="preserve">The goal </w:t>
      </w:r>
      <w:r w:rsidR="00D750E1" w:rsidRPr="00AF752E">
        <w:rPr>
          <w:rFonts w:cstheme="minorHAnsi"/>
          <w:color w:val="000000" w:themeColor="text1"/>
          <w:shd w:val="clear" w:color="auto" w:fill="FFFFFF"/>
          <w:lang w:val="en-IE"/>
        </w:rPr>
        <w:t xml:space="preserve">of the present study </w:t>
      </w:r>
      <w:r w:rsidRPr="00AF752E">
        <w:rPr>
          <w:rFonts w:cstheme="minorHAnsi"/>
          <w:color w:val="000000" w:themeColor="text1"/>
          <w:shd w:val="clear" w:color="auto" w:fill="FFFFFF"/>
          <w:lang w:val="en-IE"/>
        </w:rPr>
        <w:t>was</w:t>
      </w:r>
      <w:r w:rsidR="00247219" w:rsidRPr="00AF752E">
        <w:rPr>
          <w:rFonts w:cstheme="minorHAnsi"/>
          <w:color w:val="000000" w:themeColor="text1"/>
          <w:shd w:val="clear" w:color="auto" w:fill="FFFFFF"/>
          <w:lang w:val="en-IE"/>
        </w:rPr>
        <w:t xml:space="preserve"> </w:t>
      </w:r>
      <w:r w:rsidR="00F54F4A" w:rsidRPr="00AF752E">
        <w:rPr>
          <w:rFonts w:cstheme="minorHAnsi"/>
          <w:color w:val="000000" w:themeColor="text1"/>
          <w:shd w:val="clear" w:color="auto" w:fill="FFFFFF"/>
          <w:lang w:val="en-IE"/>
        </w:rPr>
        <w:t xml:space="preserve">to develop a </w:t>
      </w:r>
      <w:r w:rsidR="00D750E1" w:rsidRPr="00AF752E">
        <w:rPr>
          <w:rFonts w:cstheme="minorHAnsi"/>
          <w:color w:val="000000" w:themeColor="text1"/>
          <w:shd w:val="clear" w:color="auto" w:fill="FFFFFF"/>
          <w:lang w:val="en-IE"/>
        </w:rPr>
        <w:t>species</w:t>
      </w:r>
      <w:r w:rsidR="00F07E19">
        <w:rPr>
          <w:rFonts w:cstheme="minorHAnsi"/>
          <w:color w:val="000000" w:themeColor="text1"/>
          <w:shd w:val="clear" w:color="auto" w:fill="FFFFFF"/>
          <w:lang w:val="en-IE"/>
        </w:rPr>
        <w:t>-</w:t>
      </w:r>
      <w:r w:rsidR="00D750E1" w:rsidRPr="00AF752E">
        <w:rPr>
          <w:rFonts w:cstheme="minorHAnsi"/>
          <w:color w:val="000000" w:themeColor="text1"/>
          <w:shd w:val="clear" w:color="auto" w:fill="FFFFFF"/>
          <w:lang w:val="en-IE"/>
        </w:rPr>
        <w:t xml:space="preserve">specific </w:t>
      </w:r>
      <w:r w:rsidR="00D750E1" w:rsidRPr="00AF752E">
        <w:rPr>
          <w:rFonts w:cstheme="minorHAnsi"/>
          <w:i/>
          <w:color w:val="000000" w:themeColor="text1"/>
          <w:shd w:val="clear" w:color="auto" w:fill="FFFFFF"/>
          <w:lang w:val="en-IE"/>
        </w:rPr>
        <w:t>S. salar</w:t>
      </w:r>
      <w:r w:rsidR="00D750E1" w:rsidRPr="00AF752E">
        <w:rPr>
          <w:rFonts w:cstheme="minorHAnsi"/>
          <w:color w:val="000000" w:themeColor="text1"/>
          <w:shd w:val="clear" w:color="auto" w:fill="FFFFFF"/>
          <w:lang w:val="en-IE"/>
        </w:rPr>
        <w:t xml:space="preserve"> ddPCR assay that allows identification and </w:t>
      </w:r>
      <w:r w:rsidR="00F54F4A" w:rsidRPr="00AF752E">
        <w:rPr>
          <w:rFonts w:cstheme="minorHAnsi"/>
          <w:color w:val="000000" w:themeColor="text1"/>
          <w:shd w:val="clear" w:color="auto" w:fill="FFFFFF"/>
          <w:lang w:val="en-IE"/>
        </w:rPr>
        <w:t xml:space="preserve">quantification </w:t>
      </w:r>
      <w:r w:rsidR="00D750E1" w:rsidRPr="00AF752E">
        <w:rPr>
          <w:rFonts w:cstheme="minorHAnsi"/>
          <w:color w:val="000000" w:themeColor="text1"/>
          <w:shd w:val="clear" w:color="auto" w:fill="FFFFFF"/>
          <w:lang w:val="en-IE"/>
        </w:rPr>
        <w:t>of</w:t>
      </w:r>
      <w:r w:rsidR="00F54F4A" w:rsidRPr="00AF752E">
        <w:rPr>
          <w:rFonts w:cstheme="minorHAnsi"/>
          <w:color w:val="000000" w:themeColor="text1"/>
          <w:shd w:val="clear" w:color="auto" w:fill="FFFFFF"/>
          <w:lang w:val="en-IE"/>
        </w:rPr>
        <w:t xml:space="preserve"> the percentage </w:t>
      </w:r>
      <w:r w:rsidRPr="00AF752E">
        <w:rPr>
          <w:rFonts w:cstheme="minorHAnsi"/>
          <w:color w:val="000000" w:themeColor="text1"/>
          <w:shd w:val="clear" w:color="auto" w:fill="FFFFFF"/>
          <w:lang w:val="en-IE"/>
        </w:rPr>
        <w:t xml:space="preserve">of </w:t>
      </w:r>
      <w:r w:rsidR="00AF4502" w:rsidRPr="00AF752E">
        <w:rPr>
          <w:rFonts w:cstheme="minorHAnsi"/>
          <w:color w:val="000000" w:themeColor="text1"/>
          <w:shd w:val="clear" w:color="auto" w:fill="FFFFFF"/>
          <w:lang w:val="en-IE"/>
        </w:rPr>
        <w:t>Atlantic salmon</w:t>
      </w:r>
      <w:r w:rsidR="00F54F4A" w:rsidRPr="00AF752E">
        <w:rPr>
          <w:rFonts w:cstheme="minorHAnsi"/>
          <w:color w:val="000000" w:themeColor="text1"/>
          <w:shd w:val="clear" w:color="auto" w:fill="FFFFFF"/>
          <w:lang w:val="en-IE"/>
        </w:rPr>
        <w:t xml:space="preserve"> in </w:t>
      </w:r>
      <w:r w:rsidR="00ED6828">
        <w:rPr>
          <w:rFonts w:cstheme="minorHAnsi"/>
          <w:color w:val="000000" w:themeColor="text1"/>
          <w:shd w:val="clear" w:color="auto" w:fill="FFFFFF"/>
          <w:lang w:val="en-IE"/>
        </w:rPr>
        <w:t xml:space="preserve">processed and </w:t>
      </w:r>
      <w:r w:rsidR="00D0559E" w:rsidRPr="00AF752E">
        <w:rPr>
          <w:rFonts w:cstheme="minorHAnsi"/>
          <w:color w:val="000000" w:themeColor="text1"/>
          <w:shd w:val="clear" w:color="auto" w:fill="FFFFFF"/>
          <w:lang w:val="en-IE"/>
        </w:rPr>
        <w:t xml:space="preserve">mixed </w:t>
      </w:r>
      <w:r w:rsidR="00ED6828">
        <w:rPr>
          <w:rFonts w:cstheme="minorHAnsi"/>
          <w:color w:val="000000" w:themeColor="text1"/>
          <w:shd w:val="clear" w:color="auto" w:fill="FFFFFF"/>
          <w:lang w:val="en-IE"/>
        </w:rPr>
        <w:t>food products</w:t>
      </w:r>
      <w:r w:rsidR="0019426A" w:rsidRPr="00AF752E">
        <w:rPr>
          <w:rFonts w:cstheme="minorHAnsi"/>
          <w:color w:val="000000" w:themeColor="text1"/>
          <w:shd w:val="clear" w:color="auto" w:fill="FFFFFF"/>
          <w:lang w:val="en-IE"/>
        </w:rPr>
        <w:t xml:space="preserve">. </w:t>
      </w:r>
      <w:r w:rsidR="00F54F4A" w:rsidRPr="00AF752E">
        <w:rPr>
          <w:rFonts w:cstheme="minorHAnsi"/>
          <w:color w:val="000000" w:themeColor="text1"/>
          <w:shd w:val="clear" w:color="auto" w:fill="FFFFFF"/>
          <w:lang w:val="en-IE"/>
        </w:rPr>
        <w:t>For this</w:t>
      </w:r>
      <w:r w:rsidR="00FB3DFE" w:rsidRPr="00AF752E">
        <w:rPr>
          <w:rFonts w:cstheme="minorHAnsi"/>
          <w:color w:val="000000" w:themeColor="text1"/>
          <w:shd w:val="clear" w:color="auto" w:fill="FFFFFF"/>
          <w:lang w:val="en-IE"/>
        </w:rPr>
        <w:t xml:space="preserve"> purpose</w:t>
      </w:r>
      <w:r w:rsidR="00F54F4A" w:rsidRPr="00AF752E">
        <w:rPr>
          <w:rFonts w:cstheme="minorHAnsi"/>
          <w:color w:val="000000" w:themeColor="text1"/>
          <w:shd w:val="clear" w:color="auto" w:fill="FFFFFF"/>
          <w:lang w:val="en-IE"/>
        </w:rPr>
        <w:t xml:space="preserve">, </w:t>
      </w:r>
      <w:r w:rsidR="00083327" w:rsidRPr="00AF752E">
        <w:rPr>
          <w:rFonts w:cstheme="minorHAnsi"/>
          <w:color w:val="000000" w:themeColor="text1"/>
          <w:shd w:val="clear" w:color="auto" w:fill="FFFFFF"/>
          <w:lang w:val="en-IE"/>
        </w:rPr>
        <w:t xml:space="preserve">five </w:t>
      </w:r>
      <w:r w:rsidR="00BB41BD" w:rsidRPr="00AF752E">
        <w:rPr>
          <w:rFonts w:cstheme="minorHAnsi"/>
          <w:color w:val="000000" w:themeColor="text1"/>
          <w:shd w:val="clear" w:color="auto" w:fill="FFFFFF"/>
          <w:lang w:val="en-IE"/>
        </w:rPr>
        <w:t>aims were considered</w:t>
      </w:r>
      <w:r w:rsidR="00635D8B" w:rsidRPr="00AF752E">
        <w:rPr>
          <w:rFonts w:cstheme="minorHAnsi"/>
          <w:color w:val="000000" w:themeColor="text1"/>
          <w:shd w:val="clear" w:color="auto" w:fill="FFFFFF"/>
          <w:lang w:val="en-IE"/>
        </w:rPr>
        <w:t xml:space="preserve">: (1) </w:t>
      </w:r>
      <w:r w:rsidR="00E433B7">
        <w:rPr>
          <w:rFonts w:cstheme="minorHAnsi"/>
          <w:color w:val="000000" w:themeColor="text1"/>
          <w:shd w:val="clear" w:color="auto" w:fill="FFFFFF"/>
          <w:lang w:val="en-IE"/>
        </w:rPr>
        <w:t xml:space="preserve">the design of a ddPCR assay specific to </w:t>
      </w:r>
      <w:r w:rsidR="00E433B7">
        <w:rPr>
          <w:rFonts w:cstheme="minorHAnsi"/>
          <w:i/>
          <w:color w:val="000000" w:themeColor="text1"/>
          <w:shd w:val="clear" w:color="auto" w:fill="FFFFFF"/>
          <w:lang w:val="en-IE"/>
        </w:rPr>
        <w:t>S. salar</w:t>
      </w:r>
      <w:r w:rsidR="00635D8B" w:rsidRPr="00AF752E">
        <w:rPr>
          <w:rFonts w:cstheme="minorHAnsi"/>
          <w:color w:val="000000" w:themeColor="text1"/>
          <w:shd w:val="clear" w:color="auto" w:fill="FFFFFF"/>
          <w:lang w:val="en-IE"/>
        </w:rPr>
        <w:t>; (2)</w:t>
      </w:r>
      <w:r w:rsidR="00D74A05" w:rsidRPr="00AF752E">
        <w:rPr>
          <w:rFonts w:cstheme="minorHAnsi"/>
          <w:color w:val="000000" w:themeColor="text1"/>
          <w:shd w:val="clear" w:color="auto" w:fill="FFFFFF"/>
          <w:lang w:val="en-IE"/>
        </w:rPr>
        <w:t xml:space="preserve"> </w:t>
      </w:r>
      <w:r w:rsidR="00D750E1" w:rsidRPr="00AF752E">
        <w:rPr>
          <w:rFonts w:cstheme="minorHAnsi"/>
          <w:color w:val="000000" w:themeColor="text1"/>
          <w:shd w:val="clear" w:color="auto" w:fill="FFFFFF"/>
          <w:lang w:val="en-IE"/>
        </w:rPr>
        <w:t xml:space="preserve">the accuracy of </w:t>
      </w:r>
      <w:r w:rsidR="00D74A05" w:rsidRPr="00AF752E">
        <w:rPr>
          <w:rFonts w:cstheme="minorHAnsi"/>
          <w:color w:val="000000" w:themeColor="text1"/>
          <w:shd w:val="clear" w:color="auto" w:fill="FFFFFF"/>
          <w:lang w:val="en-IE"/>
        </w:rPr>
        <w:t>quantification of the assay was tested in single</w:t>
      </w:r>
      <w:r w:rsidR="00E433B7">
        <w:rPr>
          <w:rFonts w:cstheme="minorHAnsi"/>
          <w:color w:val="000000" w:themeColor="text1"/>
          <w:shd w:val="clear" w:color="auto" w:fill="FFFFFF"/>
          <w:lang w:val="en-IE"/>
        </w:rPr>
        <w:t>-</w:t>
      </w:r>
      <w:r w:rsidR="00D74A05" w:rsidRPr="00AF752E">
        <w:rPr>
          <w:rFonts w:cstheme="minorHAnsi"/>
          <w:color w:val="000000" w:themeColor="text1"/>
          <w:shd w:val="clear" w:color="auto" w:fill="FFFFFF"/>
          <w:lang w:val="en-IE"/>
        </w:rPr>
        <w:t xml:space="preserve">species samples; (3) </w:t>
      </w:r>
      <w:r w:rsidR="00D750E1" w:rsidRPr="00AF752E">
        <w:rPr>
          <w:rFonts w:cstheme="minorHAnsi"/>
          <w:color w:val="000000" w:themeColor="text1"/>
          <w:shd w:val="clear" w:color="auto" w:fill="FFFFFF"/>
          <w:lang w:val="en-IE"/>
        </w:rPr>
        <w:t>the a</w:t>
      </w:r>
      <w:r w:rsidR="00D74A05" w:rsidRPr="00AF752E">
        <w:rPr>
          <w:rFonts w:cstheme="minorHAnsi"/>
          <w:color w:val="000000" w:themeColor="text1"/>
          <w:shd w:val="clear" w:color="auto" w:fill="FFFFFF"/>
          <w:lang w:val="en-IE"/>
        </w:rPr>
        <w:t>ccuracy of quantification</w:t>
      </w:r>
      <w:r w:rsidR="00D750E1" w:rsidRPr="00AF752E">
        <w:rPr>
          <w:rFonts w:cstheme="minorHAnsi"/>
          <w:color w:val="000000" w:themeColor="text1"/>
          <w:shd w:val="clear" w:color="auto" w:fill="FFFFFF"/>
          <w:lang w:val="en-IE"/>
        </w:rPr>
        <w:t xml:space="preserve"> </w:t>
      </w:r>
      <w:r w:rsidR="00D74A05" w:rsidRPr="00AF752E">
        <w:rPr>
          <w:rFonts w:cstheme="minorHAnsi"/>
          <w:color w:val="000000" w:themeColor="text1"/>
          <w:shd w:val="clear" w:color="auto" w:fill="FFFFFF"/>
          <w:lang w:val="en-IE"/>
        </w:rPr>
        <w:t>was tested in mixed</w:t>
      </w:r>
      <w:r w:rsidR="00E433B7">
        <w:rPr>
          <w:rFonts w:cstheme="minorHAnsi"/>
          <w:color w:val="000000" w:themeColor="text1"/>
          <w:shd w:val="clear" w:color="auto" w:fill="FFFFFF"/>
          <w:lang w:val="en-IE"/>
        </w:rPr>
        <w:t>-</w:t>
      </w:r>
      <w:r w:rsidR="00D74A05" w:rsidRPr="00AF752E">
        <w:rPr>
          <w:rFonts w:cstheme="minorHAnsi"/>
          <w:color w:val="000000" w:themeColor="text1"/>
          <w:shd w:val="clear" w:color="auto" w:fill="FFFFFF"/>
          <w:lang w:val="en-IE"/>
        </w:rPr>
        <w:t xml:space="preserve">species samples; (4) </w:t>
      </w:r>
      <w:r w:rsidR="00D750E1" w:rsidRPr="00AF752E">
        <w:rPr>
          <w:rFonts w:cstheme="minorHAnsi"/>
          <w:color w:val="000000" w:themeColor="text1"/>
          <w:shd w:val="clear" w:color="auto" w:fill="FFFFFF"/>
          <w:lang w:val="en-IE"/>
        </w:rPr>
        <w:t>t</w:t>
      </w:r>
      <w:r w:rsidR="00D74A05" w:rsidRPr="00AF752E">
        <w:rPr>
          <w:rFonts w:cstheme="minorHAnsi"/>
          <w:color w:val="000000" w:themeColor="text1"/>
          <w:shd w:val="clear" w:color="auto" w:fill="FFFFFF"/>
          <w:lang w:val="en-IE"/>
        </w:rPr>
        <w:t xml:space="preserve">he </w:t>
      </w:r>
      <w:r w:rsidR="00D750E1" w:rsidRPr="00AF752E">
        <w:rPr>
          <w:rFonts w:cstheme="minorHAnsi"/>
          <w:color w:val="000000" w:themeColor="text1"/>
          <w:shd w:val="clear" w:color="auto" w:fill="FFFFFF"/>
          <w:lang w:val="en-IE"/>
        </w:rPr>
        <w:t xml:space="preserve">impact </w:t>
      </w:r>
      <w:r w:rsidR="00D74A05" w:rsidRPr="00AF752E">
        <w:rPr>
          <w:rFonts w:cstheme="minorHAnsi"/>
          <w:color w:val="000000" w:themeColor="text1"/>
          <w:shd w:val="clear" w:color="auto" w:fill="FFFFFF"/>
          <w:lang w:val="en-IE"/>
        </w:rPr>
        <w:t xml:space="preserve">of </w:t>
      </w:r>
      <w:r w:rsidR="00D750E1" w:rsidRPr="00AF752E">
        <w:rPr>
          <w:rFonts w:cstheme="minorHAnsi"/>
          <w:color w:val="000000" w:themeColor="text1"/>
          <w:shd w:val="clear" w:color="auto" w:fill="FFFFFF"/>
          <w:lang w:val="en-IE"/>
        </w:rPr>
        <w:t xml:space="preserve">food </w:t>
      </w:r>
      <w:r w:rsidR="00D74A05" w:rsidRPr="00AF752E">
        <w:rPr>
          <w:rFonts w:cstheme="minorHAnsi"/>
          <w:color w:val="000000" w:themeColor="text1"/>
          <w:shd w:val="clear" w:color="auto" w:fill="FFFFFF"/>
          <w:lang w:val="en-IE"/>
        </w:rPr>
        <w:t>processing on quantification</w:t>
      </w:r>
      <w:r w:rsidR="00D750E1" w:rsidRPr="00AF752E">
        <w:rPr>
          <w:rFonts w:cstheme="minorHAnsi"/>
          <w:color w:val="000000" w:themeColor="text1"/>
          <w:shd w:val="clear" w:color="auto" w:fill="FFFFFF"/>
          <w:lang w:val="en-IE"/>
        </w:rPr>
        <w:t xml:space="preserve"> results </w:t>
      </w:r>
      <w:r w:rsidR="00D74A05" w:rsidRPr="00AF752E">
        <w:rPr>
          <w:rFonts w:cstheme="minorHAnsi"/>
          <w:color w:val="000000" w:themeColor="text1"/>
          <w:shd w:val="clear" w:color="auto" w:fill="FFFFFF"/>
          <w:lang w:val="en-IE"/>
        </w:rPr>
        <w:t>was tested; (5)</w:t>
      </w:r>
      <w:r w:rsidR="00F54F4A" w:rsidRPr="00AF752E">
        <w:rPr>
          <w:rFonts w:cstheme="minorHAnsi"/>
          <w:color w:val="000000" w:themeColor="text1"/>
          <w:shd w:val="clear" w:color="auto" w:fill="FFFFFF"/>
          <w:lang w:val="en-IE"/>
        </w:rPr>
        <w:t xml:space="preserve"> </w:t>
      </w:r>
      <w:r w:rsidR="00C51D2D" w:rsidRPr="00AF752E">
        <w:rPr>
          <w:rFonts w:cstheme="minorHAnsi"/>
          <w:color w:val="000000" w:themeColor="text1"/>
          <w:shd w:val="clear" w:color="auto" w:fill="FFFFFF"/>
          <w:lang w:val="en-IE"/>
        </w:rPr>
        <w:t>t</w:t>
      </w:r>
      <w:r w:rsidR="00D74A05" w:rsidRPr="00AF752E">
        <w:rPr>
          <w:rFonts w:cstheme="minorHAnsi"/>
          <w:color w:val="000000" w:themeColor="text1"/>
          <w:shd w:val="clear" w:color="auto" w:fill="FFFFFF"/>
          <w:lang w:val="en-IE"/>
        </w:rPr>
        <w:t xml:space="preserve">he </w:t>
      </w:r>
      <w:r w:rsidR="00D750E1" w:rsidRPr="00AF752E">
        <w:rPr>
          <w:rFonts w:cstheme="minorHAnsi"/>
          <w:color w:val="000000" w:themeColor="text1"/>
          <w:shd w:val="clear" w:color="auto" w:fill="FFFFFF"/>
          <w:lang w:val="en-IE"/>
        </w:rPr>
        <w:t xml:space="preserve">ddPCR assay </w:t>
      </w:r>
      <w:r w:rsidR="00D74A05" w:rsidRPr="00AF752E">
        <w:rPr>
          <w:rFonts w:cstheme="minorHAnsi"/>
          <w:color w:val="000000" w:themeColor="text1"/>
          <w:shd w:val="clear" w:color="auto" w:fill="FFFFFF"/>
          <w:lang w:val="en-IE"/>
        </w:rPr>
        <w:t>was</w:t>
      </w:r>
      <w:r w:rsidR="004A6A5D">
        <w:rPr>
          <w:rFonts w:cstheme="minorHAnsi"/>
          <w:color w:val="000000" w:themeColor="text1"/>
          <w:shd w:val="clear" w:color="auto" w:fill="FFFFFF"/>
          <w:lang w:val="en-IE"/>
        </w:rPr>
        <w:t xml:space="preserve"> validated by</w:t>
      </w:r>
      <w:r w:rsidR="00D74A05" w:rsidRPr="00AF752E">
        <w:rPr>
          <w:rFonts w:cstheme="minorHAnsi"/>
          <w:color w:val="000000" w:themeColor="text1"/>
          <w:shd w:val="clear" w:color="auto" w:fill="FFFFFF"/>
          <w:lang w:val="en-IE"/>
        </w:rPr>
        <w:t xml:space="preserve"> appl</w:t>
      </w:r>
      <w:r w:rsidR="004A6A5D">
        <w:rPr>
          <w:rFonts w:cstheme="minorHAnsi"/>
          <w:color w:val="000000" w:themeColor="text1"/>
          <w:shd w:val="clear" w:color="auto" w:fill="FFFFFF"/>
          <w:lang w:val="en-IE"/>
        </w:rPr>
        <w:t xml:space="preserve">ying it </w:t>
      </w:r>
      <w:r w:rsidR="00D74A05" w:rsidRPr="00AF752E">
        <w:rPr>
          <w:rFonts w:cstheme="minorHAnsi"/>
          <w:color w:val="000000" w:themeColor="text1"/>
          <w:shd w:val="clear" w:color="auto" w:fill="FFFFFF"/>
          <w:lang w:val="en-IE"/>
        </w:rPr>
        <w:t xml:space="preserve">to </w:t>
      </w:r>
      <w:r w:rsidR="00ED6828">
        <w:rPr>
          <w:rFonts w:cstheme="minorHAnsi"/>
          <w:color w:val="000000" w:themeColor="text1"/>
          <w:shd w:val="clear" w:color="auto" w:fill="FFFFFF"/>
          <w:lang w:val="en-IE"/>
        </w:rPr>
        <w:t xml:space="preserve">processed and mixed </w:t>
      </w:r>
      <w:r w:rsidR="00E9778D" w:rsidRPr="00AF752E">
        <w:rPr>
          <w:rFonts w:cstheme="minorHAnsi"/>
          <w:color w:val="000000" w:themeColor="text1"/>
          <w:shd w:val="clear" w:color="auto" w:fill="FFFFFF"/>
          <w:lang w:val="en-IE"/>
        </w:rPr>
        <w:t>retail</w:t>
      </w:r>
      <w:r w:rsidR="00D74A05" w:rsidRPr="00AF752E">
        <w:rPr>
          <w:rFonts w:cstheme="minorHAnsi"/>
          <w:color w:val="000000" w:themeColor="text1"/>
          <w:shd w:val="clear" w:color="auto" w:fill="FFFFFF"/>
          <w:lang w:val="en-IE"/>
        </w:rPr>
        <w:t xml:space="preserve"> </w:t>
      </w:r>
      <w:r w:rsidR="00ED6828">
        <w:rPr>
          <w:rFonts w:cstheme="minorHAnsi"/>
          <w:color w:val="000000" w:themeColor="text1"/>
          <w:shd w:val="clear" w:color="auto" w:fill="FFFFFF"/>
          <w:lang w:val="en-IE"/>
        </w:rPr>
        <w:t xml:space="preserve">food </w:t>
      </w:r>
      <w:r w:rsidR="00FE1B14">
        <w:rPr>
          <w:rFonts w:cstheme="minorHAnsi"/>
          <w:color w:val="000000" w:themeColor="text1"/>
          <w:shd w:val="clear" w:color="auto" w:fill="FFFFFF"/>
          <w:lang w:val="en-IE"/>
        </w:rPr>
        <w:t>products</w:t>
      </w:r>
      <w:r w:rsidR="00D74A05" w:rsidRPr="00AF752E">
        <w:rPr>
          <w:rFonts w:cstheme="minorHAnsi"/>
          <w:color w:val="000000" w:themeColor="text1"/>
          <w:shd w:val="clear" w:color="auto" w:fill="FFFFFF"/>
          <w:lang w:val="en-IE"/>
        </w:rPr>
        <w:t xml:space="preserve"> containing Atlantic salmon or Pacific salmon</w:t>
      </w:r>
      <w:r w:rsidR="002F3092">
        <w:rPr>
          <w:rFonts w:cstheme="minorHAnsi"/>
          <w:color w:val="000000" w:themeColor="text1"/>
          <w:shd w:val="clear" w:color="auto" w:fill="FFFFFF"/>
          <w:lang w:val="en-IE"/>
        </w:rPr>
        <w:t>.</w:t>
      </w:r>
    </w:p>
    <w:p w14:paraId="7E0B5976" w14:textId="6ACB0880" w:rsidR="005B401C" w:rsidRPr="00AF752E" w:rsidRDefault="00FC47C5" w:rsidP="00714DD4">
      <w:pPr>
        <w:pStyle w:val="Heading1"/>
      </w:pPr>
      <w:bookmarkStart w:id="1" w:name="_Toc61949522"/>
      <w:r w:rsidRPr="00AF752E">
        <w:rPr>
          <w:sz w:val="24"/>
        </w:rPr>
        <w:t>Materials</w:t>
      </w:r>
      <w:r w:rsidRPr="00AF752E">
        <w:t xml:space="preserve"> and Methods</w:t>
      </w:r>
      <w:bookmarkEnd w:id="1"/>
    </w:p>
    <w:p w14:paraId="2EDC2936" w14:textId="3CF578DD" w:rsidR="00FC7E2A" w:rsidRPr="00AF752E" w:rsidRDefault="00400064" w:rsidP="00714DD4">
      <w:pPr>
        <w:pStyle w:val="Heading2"/>
      </w:pPr>
      <w:bookmarkStart w:id="2" w:name="_Toc61949523"/>
      <w:r w:rsidRPr="00AF752E">
        <w:t>Development of a</w:t>
      </w:r>
      <w:r w:rsidR="00BB41BD" w:rsidRPr="00AF752E">
        <w:t>n</w:t>
      </w:r>
      <w:r w:rsidRPr="00AF752E">
        <w:t xml:space="preserve"> </w:t>
      </w:r>
      <w:r w:rsidR="00BB41BD" w:rsidRPr="00AF752E">
        <w:t>Atlantic salmon</w:t>
      </w:r>
      <w:r w:rsidRPr="00AF752E">
        <w:t xml:space="preserve"> specific ddPCR assay</w:t>
      </w:r>
      <w:bookmarkEnd w:id="2"/>
    </w:p>
    <w:p w14:paraId="276FA226" w14:textId="0FF115C0" w:rsidR="00400064" w:rsidRPr="00AF752E" w:rsidRDefault="00400064" w:rsidP="00C209A4">
      <w:pPr>
        <w:pStyle w:val="Heading3"/>
        <w:rPr>
          <w:lang w:val="en-IE"/>
        </w:rPr>
      </w:pPr>
      <w:bookmarkStart w:id="3" w:name="_Toc61949524"/>
      <w:r w:rsidRPr="00AF752E">
        <w:rPr>
          <w:lang w:val="en-IE"/>
        </w:rPr>
        <w:t>Sample collection</w:t>
      </w:r>
      <w:bookmarkEnd w:id="3"/>
    </w:p>
    <w:p w14:paraId="708B80B1" w14:textId="0A24460E" w:rsidR="002A19C9" w:rsidRPr="003103EC" w:rsidRDefault="002A19C9" w:rsidP="002A19C9">
      <w:pPr>
        <w:spacing w:line="480" w:lineRule="auto"/>
        <w:jc w:val="both"/>
        <w:rPr>
          <w:rFonts w:cstheme="minorHAnsi"/>
          <w:lang w:val="en-IE"/>
        </w:rPr>
      </w:pPr>
      <w:r w:rsidRPr="00AF752E">
        <w:rPr>
          <w:rFonts w:cstheme="minorHAnsi"/>
          <w:lang w:val="en-IE"/>
        </w:rPr>
        <w:t xml:space="preserve">Authenticated Salmonidae tissues from nine species </w:t>
      </w:r>
      <w:r w:rsidR="00D531A3" w:rsidRPr="00AF752E">
        <w:rPr>
          <w:rFonts w:cstheme="minorHAnsi"/>
          <w:lang w:val="en-IE"/>
        </w:rPr>
        <w:t>involved in</w:t>
      </w:r>
      <w:r w:rsidR="00400064" w:rsidRPr="00AF752E">
        <w:rPr>
          <w:rFonts w:cstheme="minorHAnsi"/>
          <w:lang w:val="en-IE"/>
        </w:rPr>
        <w:t xml:space="preserve"> the </w:t>
      </w:r>
      <w:r w:rsidR="00B84B2A">
        <w:rPr>
          <w:rFonts w:cstheme="minorHAnsi"/>
          <w:lang w:val="en-IE"/>
        </w:rPr>
        <w:t>creation</w:t>
      </w:r>
      <w:r w:rsidR="00400064" w:rsidRPr="00AF752E">
        <w:rPr>
          <w:rFonts w:cstheme="minorHAnsi"/>
          <w:lang w:val="en-IE"/>
        </w:rPr>
        <w:t xml:space="preserve"> of </w:t>
      </w:r>
      <w:r w:rsidRPr="00AF752E">
        <w:rPr>
          <w:rFonts w:cstheme="minorHAnsi"/>
          <w:lang w:val="en-IE"/>
        </w:rPr>
        <w:t>the SEAFOOD</w:t>
      </w:r>
      <w:r w:rsidRPr="00AF752E">
        <w:rPr>
          <w:rFonts w:cstheme="minorHAnsi"/>
          <w:vertAlign w:val="superscript"/>
          <w:lang w:val="en-IE"/>
        </w:rPr>
        <w:t>TOMORROW</w:t>
      </w:r>
      <w:r w:rsidRPr="00AF752E">
        <w:rPr>
          <w:rFonts w:cstheme="minorHAnsi"/>
          <w:lang w:val="en-IE"/>
        </w:rPr>
        <w:t xml:space="preserve"> genetic reference database </w:t>
      </w:r>
      <w:r w:rsidRPr="00AF752E">
        <w:rPr>
          <w:rFonts w:cstheme="minorHAnsi"/>
          <w:lang w:val="en-IE"/>
        </w:rPr>
        <w:fldChar w:fldCharType="begin" w:fldLock="1"/>
      </w:r>
      <w:r w:rsidR="003622F8">
        <w:rPr>
          <w:rFonts w:cstheme="minorHAnsi"/>
          <w:lang w:val="en-IE"/>
        </w:rPr>
        <w:instrText>ADDIN CSL_CITATION {"citationItems":[{"id":"ITEM-1","itemData":{"DOI":"10.1016/j.fct.2020.111417","author":[{"dropping-particle":"","family":"Deconinck","given":"Dumas","non-dropping-particle":"","parse-names":false,"suffix":""},{"dropping-particle":"","family":"Volckaert","given":"Filip A M","non-dropping-particle":"","parse-names":false,"suffix":""},{"dropping-particle":"","family":"Hostens","given":"Kris","non-dropping-particle":"","parse-names":false,"suffix":""},{"dropping-particle":"","family":"Panicz","given":"Remigiusz","non-dropping-particle":"","parse-names":false,"suffix":""},{"dropping-particle":"","family":"Eljasik","given":"Piotr","non-dropping-particle":"","parse-names":false,"suffix":""},{"dropping-particle":"","family":"Faria","given":"Miguel","non-dropping-particle":"","parse-names":false,"suffix":""},{"dropping-particle":"","family":"Monteiro","given":"Carolina Sousa","non-dropping-particle":"","parse-names":false,"suffix":""},{"dropping-particle":"","family":"Robbens","given":"Johan","non-dropping-particle":"","parse-names":false,"suffix":""},{"dropping-particle":"","family":"Sofie","given":"Derycke","non-dropping-particle":"","parse-names":false,"suffix":""}],"container-title":"Food and Chemical Toxicology","id":"ITEM-1","issue":"May","issued":{"date-parts":[["2020"]]},"title":"A high-quality genetic reference database for European commercial fishes reveals substitution fraud of processed Atlantic cod (Gadus morhua) and common sole (Solea solea) at different steps in the Belgian supply chain","type":"article-journal","volume":"141"},"uris":["http://www.mendeley.com/documents/?uuid=49f6f6b3-c0b1-4c27-a6d6-742b8536a7cd"]},{"id":"ITEM-2","itemData":{"URL":"http://seafoodtomorrowdata.eu/authentication","accessed":{"date-parts":[["2019","5","24"]]},"author":[{"dropping-particle":"","family":"SeafoodTomorrow","given":"","non-dropping-particle":"","parse-names":false,"suffix":""}],"id":"ITEM-2","issued":{"date-parts":[["0"]]},"title":"Home Page - SEAFOODTOMORROW","type":"webpage"},"uris":["http://www.mendeley.com/documents/?uuid=d2d7f1fc-4640-3eed-b5d0-0d864b097b60"]}],"mendeley":{"formattedCitation":"(Deconinck et al., 2020; SeafoodTomorrow, n.d.)","plainTextFormattedCitation":"(Deconinck et al., 2020; SeafoodTomorrow, n.d.)","previouslyFormattedCitation":"(Deconinck et al., 2020; SeafoodTomorrow, n.d.)"},"properties":{"noteIndex":0},"schema":"https://github.com/citation-style-language/schema/raw/master/csl-citation.json"}</w:instrText>
      </w:r>
      <w:r w:rsidRPr="00AF752E">
        <w:rPr>
          <w:rFonts w:cstheme="minorHAnsi"/>
          <w:lang w:val="en-IE"/>
        </w:rPr>
        <w:fldChar w:fldCharType="separate"/>
      </w:r>
      <w:r w:rsidRPr="00AF752E">
        <w:rPr>
          <w:rFonts w:cstheme="minorHAnsi"/>
          <w:noProof/>
          <w:lang w:val="en-IE"/>
        </w:rPr>
        <w:t>(Deconinck et al., 2020; SeafoodTomorrow, n.d.)</w:t>
      </w:r>
      <w:r w:rsidRPr="00AF752E">
        <w:rPr>
          <w:rFonts w:cstheme="minorHAnsi"/>
          <w:lang w:val="en-IE"/>
        </w:rPr>
        <w:fldChar w:fldCharType="end"/>
      </w:r>
      <w:r w:rsidR="00095E2D" w:rsidRPr="00AF752E">
        <w:rPr>
          <w:rFonts w:cstheme="minorHAnsi"/>
          <w:lang w:val="en-IE"/>
        </w:rPr>
        <w:t xml:space="preserve"> </w:t>
      </w:r>
      <w:r w:rsidR="00400064" w:rsidRPr="00AF752E">
        <w:rPr>
          <w:rFonts w:cstheme="minorHAnsi"/>
          <w:lang w:val="en-IE"/>
        </w:rPr>
        <w:t xml:space="preserve">were used to develop a specific ddPCR assay for </w:t>
      </w:r>
      <w:r w:rsidR="00400064" w:rsidRPr="00AF752E">
        <w:rPr>
          <w:rFonts w:cstheme="minorHAnsi"/>
          <w:i/>
          <w:lang w:val="en-IE"/>
        </w:rPr>
        <w:t>S</w:t>
      </w:r>
      <w:r w:rsidR="00AE0B1C">
        <w:rPr>
          <w:rFonts w:cstheme="minorHAnsi"/>
          <w:i/>
          <w:lang w:val="en-IE"/>
        </w:rPr>
        <w:t>.</w:t>
      </w:r>
      <w:r w:rsidR="00400064" w:rsidRPr="00AF752E">
        <w:rPr>
          <w:rFonts w:cstheme="minorHAnsi"/>
          <w:i/>
          <w:lang w:val="en-IE"/>
        </w:rPr>
        <w:t xml:space="preserve"> salar</w:t>
      </w:r>
      <w:r w:rsidR="00400064" w:rsidRPr="00AF752E">
        <w:rPr>
          <w:rFonts w:cstheme="minorHAnsi"/>
          <w:lang w:val="en-IE"/>
        </w:rPr>
        <w:t xml:space="preserve"> </w:t>
      </w:r>
      <w:r w:rsidR="00095E2D" w:rsidRPr="00AF752E">
        <w:rPr>
          <w:rFonts w:cstheme="minorHAnsi"/>
          <w:lang w:val="en-IE"/>
        </w:rPr>
        <w:t>(</w:t>
      </w:r>
      <w:r w:rsidR="004C168F" w:rsidRPr="003103EC">
        <w:rPr>
          <w:rFonts w:cstheme="minorHAnsi"/>
          <w:lang w:val="en-IE"/>
        </w:rPr>
        <w:t>T</w:t>
      </w:r>
      <w:r w:rsidR="00095E2D" w:rsidRPr="003103EC">
        <w:rPr>
          <w:rFonts w:cstheme="minorHAnsi"/>
          <w:lang w:val="en-IE"/>
        </w:rPr>
        <w:t>able</w:t>
      </w:r>
      <w:r w:rsidR="003103EC" w:rsidRPr="003103EC">
        <w:rPr>
          <w:rFonts w:cstheme="minorHAnsi"/>
          <w:lang w:val="en-IE"/>
        </w:rPr>
        <w:t xml:space="preserve"> </w:t>
      </w:r>
      <w:r w:rsidR="00095E2D" w:rsidRPr="003103EC">
        <w:rPr>
          <w:rFonts w:cstheme="minorHAnsi"/>
          <w:lang w:val="en-IE"/>
        </w:rPr>
        <w:t>1</w:t>
      </w:r>
      <w:r w:rsidR="00095E2D" w:rsidRPr="00AF752E">
        <w:rPr>
          <w:rFonts w:cstheme="minorHAnsi"/>
          <w:lang w:val="en-IE"/>
        </w:rPr>
        <w:t>)</w:t>
      </w:r>
      <w:r w:rsidRPr="00AF752E">
        <w:rPr>
          <w:rFonts w:cstheme="minorHAnsi"/>
          <w:lang w:val="en-IE"/>
        </w:rPr>
        <w:t xml:space="preserve">. </w:t>
      </w:r>
      <w:r w:rsidR="00714DD4" w:rsidRPr="00AF752E">
        <w:rPr>
          <w:rFonts w:cstheme="minorHAnsi"/>
          <w:lang w:val="en-IE"/>
        </w:rPr>
        <w:t>These tissues were stored on ethanol at -20</w:t>
      </w:r>
      <w:r w:rsidR="00D7617F" w:rsidRPr="00AF752E">
        <w:rPr>
          <w:rFonts w:cstheme="minorHAnsi"/>
          <w:lang w:val="en-IE"/>
        </w:rPr>
        <w:t xml:space="preserve"> </w:t>
      </w:r>
      <w:r w:rsidR="00714DD4" w:rsidRPr="00AF752E">
        <w:rPr>
          <w:rFonts w:cstheme="minorHAnsi"/>
          <w:lang w:val="en-IE"/>
        </w:rPr>
        <w:t xml:space="preserve">°C </w:t>
      </w:r>
      <w:r w:rsidR="003D74FB" w:rsidRPr="00AF752E">
        <w:rPr>
          <w:rFonts w:cstheme="minorHAnsi"/>
          <w:lang w:val="en-IE"/>
        </w:rPr>
        <w:t>until</w:t>
      </w:r>
      <w:r w:rsidR="00714DD4" w:rsidRPr="00AF752E">
        <w:rPr>
          <w:rFonts w:cstheme="minorHAnsi"/>
          <w:lang w:val="en-IE"/>
        </w:rPr>
        <w:t xml:space="preserve"> extraction. </w:t>
      </w:r>
      <w:r w:rsidRPr="00AF752E">
        <w:rPr>
          <w:rFonts w:cstheme="minorHAnsi"/>
          <w:lang w:val="en-IE"/>
        </w:rPr>
        <w:t xml:space="preserve">Total DNA was isolated from 200 mg of muscle tissue (or food product) using the NucleoSpin® Food kit (Macherey - Nagel GmbH &amp; Co. KG, Düren, Germany) following the manufacturer instructions. Total DNA was quantified using </w:t>
      </w:r>
      <w:r w:rsidR="000A4DDC">
        <w:rPr>
          <w:rFonts w:cstheme="minorHAnsi"/>
          <w:lang w:val="en-IE"/>
        </w:rPr>
        <w:t>a</w:t>
      </w:r>
      <w:r w:rsidR="00AF72A8" w:rsidRPr="00AF752E">
        <w:rPr>
          <w:rFonts w:cstheme="minorHAnsi"/>
          <w:lang w:val="en-IE"/>
        </w:rPr>
        <w:t xml:space="preserve"> </w:t>
      </w:r>
      <w:r w:rsidRPr="00AF752E">
        <w:rPr>
          <w:rFonts w:cstheme="minorHAnsi"/>
          <w:lang w:val="en-IE"/>
        </w:rPr>
        <w:t>Quantus</w:t>
      </w:r>
      <w:r w:rsidRPr="00AF752E">
        <w:rPr>
          <w:rFonts w:cstheme="minorHAnsi"/>
          <w:vertAlign w:val="superscript"/>
          <w:lang w:val="en-IE"/>
        </w:rPr>
        <w:t>TM</w:t>
      </w:r>
      <w:r w:rsidRPr="00AF752E">
        <w:rPr>
          <w:rFonts w:cstheme="minorHAnsi"/>
          <w:lang w:val="en-IE"/>
        </w:rPr>
        <w:t xml:space="preserve"> </w:t>
      </w:r>
      <w:r w:rsidR="00FC7E2A" w:rsidRPr="00AF752E">
        <w:rPr>
          <w:rFonts w:cstheme="minorHAnsi"/>
          <w:lang w:val="en-IE"/>
        </w:rPr>
        <w:t xml:space="preserve">fluorometer </w:t>
      </w:r>
      <w:r w:rsidRPr="00AF752E">
        <w:rPr>
          <w:rFonts w:cstheme="minorHAnsi"/>
          <w:lang w:val="en-IE"/>
        </w:rPr>
        <w:t xml:space="preserve">(Promega, Madison, USA), </w:t>
      </w:r>
      <w:r w:rsidRPr="003103EC">
        <w:rPr>
          <w:rFonts w:cstheme="minorHAnsi"/>
          <w:lang w:val="en-IE"/>
        </w:rPr>
        <w:t xml:space="preserve">following the manufacturer’s protocol. DNA extractions </w:t>
      </w:r>
      <w:r w:rsidR="00AF72A8" w:rsidRPr="003103EC">
        <w:rPr>
          <w:rFonts w:cstheme="minorHAnsi"/>
          <w:lang w:val="en-IE"/>
        </w:rPr>
        <w:t xml:space="preserve">were </w:t>
      </w:r>
      <w:r w:rsidRPr="003103EC">
        <w:rPr>
          <w:rFonts w:cstheme="minorHAnsi"/>
          <w:lang w:val="en-IE"/>
        </w:rPr>
        <w:t>stored at -20 °C until further use.</w:t>
      </w:r>
    </w:p>
    <w:p w14:paraId="269808CF" w14:textId="11A106EA" w:rsidR="009B79CA" w:rsidRPr="00BB7896" w:rsidRDefault="009B79CA" w:rsidP="00874B86">
      <w:pPr>
        <w:pStyle w:val="Caption"/>
        <w:jc w:val="both"/>
        <w:rPr>
          <w:rFonts w:cstheme="minorHAnsi"/>
          <w:sz w:val="22"/>
          <w:szCs w:val="22"/>
          <w:lang w:val="en-IE"/>
        </w:rPr>
      </w:pPr>
      <w:r w:rsidRPr="003103EC">
        <w:rPr>
          <w:rFonts w:cstheme="minorHAnsi"/>
          <w:i w:val="0"/>
          <w:sz w:val="22"/>
          <w:szCs w:val="22"/>
          <w:lang w:val="en-IE"/>
        </w:rPr>
        <w:t xml:space="preserve">Table </w:t>
      </w:r>
      <w:r w:rsidRPr="003103EC">
        <w:rPr>
          <w:rFonts w:cstheme="minorHAnsi"/>
          <w:i w:val="0"/>
          <w:sz w:val="22"/>
          <w:szCs w:val="22"/>
          <w:lang w:val="en-IE"/>
        </w:rPr>
        <w:fldChar w:fldCharType="begin"/>
      </w:r>
      <w:r w:rsidRPr="003103EC">
        <w:rPr>
          <w:rFonts w:cstheme="minorHAnsi"/>
          <w:i w:val="0"/>
          <w:sz w:val="22"/>
          <w:szCs w:val="22"/>
          <w:lang w:val="en-IE"/>
        </w:rPr>
        <w:instrText xml:space="preserve"> SEQ Table \* ARABIC </w:instrText>
      </w:r>
      <w:r w:rsidRPr="003103EC">
        <w:rPr>
          <w:rFonts w:cstheme="minorHAnsi"/>
          <w:i w:val="0"/>
          <w:sz w:val="22"/>
          <w:szCs w:val="22"/>
          <w:lang w:val="en-IE"/>
        </w:rPr>
        <w:fldChar w:fldCharType="separate"/>
      </w:r>
      <w:r w:rsidR="00961337" w:rsidRPr="003103EC">
        <w:rPr>
          <w:rFonts w:cstheme="minorHAnsi"/>
          <w:i w:val="0"/>
          <w:noProof/>
          <w:sz w:val="22"/>
          <w:szCs w:val="22"/>
          <w:lang w:val="en-IE"/>
        </w:rPr>
        <w:t>1</w:t>
      </w:r>
      <w:r w:rsidRPr="003103EC">
        <w:rPr>
          <w:rFonts w:cstheme="minorHAnsi"/>
          <w:i w:val="0"/>
          <w:sz w:val="22"/>
          <w:szCs w:val="22"/>
          <w:lang w:val="en-IE"/>
        </w:rPr>
        <w:fldChar w:fldCharType="end"/>
      </w:r>
      <w:r w:rsidR="001C6263" w:rsidRPr="003103EC">
        <w:rPr>
          <w:rFonts w:cstheme="minorHAnsi"/>
          <w:sz w:val="22"/>
          <w:szCs w:val="22"/>
          <w:lang w:val="en-IE"/>
        </w:rPr>
        <w:t xml:space="preserve"> </w:t>
      </w:r>
      <w:r w:rsidRPr="003103EC">
        <w:rPr>
          <w:rFonts w:cstheme="minorHAnsi"/>
          <w:sz w:val="22"/>
          <w:szCs w:val="22"/>
          <w:lang w:val="en-IE"/>
        </w:rPr>
        <w:t>Salmon</w:t>
      </w:r>
      <w:r w:rsidR="00AB11D4" w:rsidRPr="003103EC">
        <w:rPr>
          <w:rFonts w:cstheme="minorHAnsi"/>
          <w:sz w:val="22"/>
          <w:szCs w:val="22"/>
          <w:lang w:val="en-IE"/>
        </w:rPr>
        <w:t>idae</w:t>
      </w:r>
      <w:r w:rsidRPr="003103EC">
        <w:rPr>
          <w:rFonts w:cstheme="minorHAnsi"/>
          <w:i w:val="0"/>
          <w:sz w:val="22"/>
          <w:szCs w:val="22"/>
          <w:lang w:val="en-IE"/>
        </w:rPr>
        <w:t xml:space="preserve"> </w:t>
      </w:r>
      <w:r w:rsidR="000416BA">
        <w:rPr>
          <w:rFonts w:cstheme="minorHAnsi"/>
          <w:i w:val="0"/>
          <w:sz w:val="22"/>
          <w:szCs w:val="22"/>
          <w:lang w:val="en-IE"/>
        </w:rPr>
        <w:t>used</w:t>
      </w:r>
      <w:r w:rsidR="000416BA" w:rsidRPr="003103EC">
        <w:rPr>
          <w:rFonts w:cstheme="minorHAnsi"/>
          <w:i w:val="0"/>
          <w:sz w:val="22"/>
          <w:szCs w:val="22"/>
          <w:lang w:val="en-IE"/>
        </w:rPr>
        <w:t xml:space="preserve"> </w:t>
      </w:r>
      <w:r w:rsidRPr="003103EC">
        <w:rPr>
          <w:rFonts w:cstheme="minorHAnsi"/>
          <w:i w:val="0"/>
          <w:sz w:val="22"/>
          <w:szCs w:val="22"/>
          <w:lang w:val="en-IE"/>
        </w:rPr>
        <w:t xml:space="preserve">to </w:t>
      </w:r>
      <w:r w:rsidR="000416BA">
        <w:rPr>
          <w:rFonts w:cstheme="minorHAnsi"/>
          <w:i w:val="0"/>
          <w:sz w:val="22"/>
          <w:szCs w:val="22"/>
          <w:lang w:val="en-IE"/>
        </w:rPr>
        <w:t>test the</w:t>
      </w:r>
      <w:r w:rsidR="000416BA" w:rsidRPr="003103EC">
        <w:rPr>
          <w:rFonts w:cstheme="minorHAnsi"/>
          <w:i w:val="0"/>
          <w:sz w:val="22"/>
          <w:szCs w:val="22"/>
          <w:lang w:val="en-IE"/>
        </w:rPr>
        <w:t xml:space="preserve"> </w:t>
      </w:r>
      <w:r w:rsidRPr="003103EC">
        <w:rPr>
          <w:rFonts w:cstheme="minorHAnsi"/>
          <w:i w:val="0"/>
          <w:sz w:val="22"/>
          <w:szCs w:val="22"/>
          <w:lang w:val="en-IE"/>
        </w:rPr>
        <w:t>specificity</w:t>
      </w:r>
      <w:r w:rsidR="000416BA">
        <w:rPr>
          <w:rFonts w:cstheme="minorHAnsi"/>
          <w:i w:val="0"/>
          <w:sz w:val="22"/>
          <w:szCs w:val="22"/>
          <w:lang w:val="en-IE"/>
        </w:rPr>
        <w:t xml:space="preserve"> of the ddPCR assay</w:t>
      </w:r>
      <w:r w:rsidR="00FF0A34" w:rsidRPr="003103EC">
        <w:rPr>
          <w:rFonts w:cstheme="minorHAnsi"/>
          <w:i w:val="0"/>
          <w:sz w:val="22"/>
          <w:szCs w:val="22"/>
          <w:lang w:val="en-IE"/>
        </w:rPr>
        <w:t xml:space="preserve">, including the scientific and </w:t>
      </w:r>
      <w:r w:rsidR="007C4102" w:rsidRPr="003103EC">
        <w:rPr>
          <w:rFonts w:cstheme="minorHAnsi"/>
          <w:i w:val="0"/>
          <w:sz w:val="22"/>
          <w:szCs w:val="22"/>
          <w:lang w:val="en-IE"/>
        </w:rPr>
        <w:t>common</w:t>
      </w:r>
      <w:r w:rsidR="00FF0A34" w:rsidRPr="003103EC">
        <w:rPr>
          <w:rFonts w:cstheme="minorHAnsi"/>
          <w:i w:val="0"/>
          <w:sz w:val="22"/>
          <w:szCs w:val="22"/>
          <w:lang w:val="en-IE"/>
        </w:rPr>
        <w:t xml:space="preserve"> name, the number of </w:t>
      </w:r>
      <w:r w:rsidR="00E433B7">
        <w:rPr>
          <w:rFonts w:cstheme="minorHAnsi"/>
          <w:i w:val="0"/>
          <w:sz w:val="22"/>
          <w:szCs w:val="22"/>
          <w:lang w:val="en-IE"/>
        </w:rPr>
        <w:t xml:space="preserve">the </w:t>
      </w:r>
      <w:r w:rsidR="00FF0A34" w:rsidRPr="003103EC">
        <w:rPr>
          <w:rFonts w:cstheme="minorHAnsi"/>
          <w:i w:val="0"/>
          <w:sz w:val="22"/>
          <w:szCs w:val="22"/>
          <w:lang w:val="en-IE"/>
        </w:rPr>
        <w:t>s</w:t>
      </w:r>
      <w:r w:rsidR="001426E9">
        <w:rPr>
          <w:rFonts w:cstheme="minorHAnsi"/>
          <w:i w:val="0"/>
          <w:sz w:val="22"/>
          <w:szCs w:val="22"/>
          <w:lang w:val="en-IE"/>
        </w:rPr>
        <w:t>pecimen</w:t>
      </w:r>
      <w:r w:rsidR="00FF0A34" w:rsidRPr="00BB7896">
        <w:rPr>
          <w:rFonts w:cstheme="minorHAnsi"/>
          <w:i w:val="0"/>
          <w:sz w:val="22"/>
          <w:szCs w:val="22"/>
          <w:lang w:val="en-IE"/>
        </w:rPr>
        <w:t xml:space="preserve"> and the sample origin</w:t>
      </w:r>
      <w:r w:rsidRPr="00BB7896">
        <w:rPr>
          <w:rFonts w:cstheme="minorHAnsi"/>
          <w:i w:val="0"/>
          <w:sz w:val="22"/>
          <w:szCs w:val="22"/>
          <w:lang w:val="en-IE"/>
        </w:rPr>
        <w:t>.</w:t>
      </w:r>
    </w:p>
    <w:tbl>
      <w:tblPr>
        <w:tblStyle w:val="PlainTable4"/>
        <w:tblW w:w="4923" w:type="pct"/>
        <w:jc w:val="center"/>
        <w:tblLook w:val="04A0" w:firstRow="1" w:lastRow="0" w:firstColumn="1" w:lastColumn="0" w:noHBand="0" w:noVBand="1"/>
      </w:tblPr>
      <w:tblGrid>
        <w:gridCol w:w="2626"/>
        <w:gridCol w:w="1800"/>
        <w:gridCol w:w="1245"/>
        <w:gridCol w:w="3259"/>
      </w:tblGrid>
      <w:tr w:rsidR="00A25EBC" w:rsidRPr="00A25EBC" w14:paraId="7282726D" w14:textId="19E9F1FE" w:rsidTr="001426E9">
        <w:trPr>
          <w:cnfStyle w:val="100000000000" w:firstRow="1" w:lastRow="0" w:firstColumn="0" w:lastColumn="0" w:oddVBand="0" w:evenVBand="0" w:oddHBand="0" w:evenHBand="0" w:firstRowFirstColumn="0" w:firstRowLastColumn="0" w:lastRowFirstColumn="0" w:lastRowLastColumn="0"/>
          <w:trHeight w:val="413"/>
          <w:jc w:val="center"/>
        </w:trPr>
        <w:tc>
          <w:tcPr>
            <w:cnfStyle w:val="001000000000" w:firstRow="0" w:lastRow="0" w:firstColumn="1" w:lastColumn="0" w:oddVBand="0" w:evenVBand="0" w:oddHBand="0" w:evenHBand="0" w:firstRowFirstColumn="0" w:firstRowLastColumn="0" w:lastRowFirstColumn="0" w:lastRowLastColumn="0"/>
            <w:tcW w:w="1470" w:type="pct"/>
            <w:tcBorders>
              <w:top w:val="single" w:sz="4" w:space="0" w:color="auto"/>
              <w:bottom w:val="single" w:sz="4" w:space="0" w:color="auto"/>
            </w:tcBorders>
            <w:shd w:val="clear" w:color="auto" w:fill="auto"/>
          </w:tcPr>
          <w:p w14:paraId="79C3D3EC" w14:textId="511FE2A1" w:rsidR="00F807BA" w:rsidRPr="00874B86" w:rsidRDefault="00F807BA" w:rsidP="00460C98">
            <w:pPr>
              <w:jc w:val="center"/>
              <w:rPr>
                <w:rFonts w:cstheme="minorHAnsi"/>
                <w:sz w:val="20"/>
                <w:lang w:val="en-IE"/>
              </w:rPr>
            </w:pPr>
            <w:r w:rsidRPr="00874B86">
              <w:rPr>
                <w:rFonts w:cstheme="minorHAnsi"/>
                <w:sz w:val="20"/>
                <w:lang w:val="en-IE"/>
              </w:rPr>
              <w:t>Scientific name</w:t>
            </w:r>
          </w:p>
        </w:tc>
        <w:tc>
          <w:tcPr>
            <w:tcW w:w="1007" w:type="pct"/>
            <w:tcBorders>
              <w:top w:val="single" w:sz="4" w:space="0" w:color="auto"/>
              <w:bottom w:val="single" w:sz="4" w:space="0" w:color="auto"/>
            </w:tcBorders>
            <w:shd w:val="clear" w:color="auto" w:fill="auto"/>
          </w:tcPr>
          <w:p w14:paraId="68A5EADC" w14:textId="7F1B0DEA" w:rsidR="00F807BA" w:rsidRPr="00874B86" w:rsidRDefault="00FC7E2A" w:rsidP="00460C98">
            <w:pPr>
              <w:jc w:val="center"/>
              <w:cnfStyle w:val="100000000000" w:firstRow="1" w:lastRow="0" w:firstColumn="0" w:lastColumn="0" w:oddVBand="0" w:evenVBand="0" w:oddHBand="0" w:evenHBand="0" w:firstRowFirstColumn="0" w:firstRowLastColumn="0" w:lastRowFirstColumn="0" w:lastRowLastColumn="0"/>
              <w:rPr>
                <w:rFonts w:cstheme="minorHAnsi"/>
                <w:sz w:val="20"/>
                <w:lang w:val="en-IE"/>
              </w:rPr>
            </w:pPr>
            <w:r w:rsidRPr="00874B86">
              <w:rPr>
                <w:rFonts w:cstheme="minorHAnsi"/>
                <w:sz w:val="20"/>
                <w:lang w:val="en-IE"/>
              </w:rPr>
              <w:t>Common</w:t>
            </w:r>
            <w:r w:rsidR="00F807BA" w:rsidRPr="00874B86">
              <w:rPr>
                <w:rFonts w:cstheme="minorHAnsi"/>
                <w:sz w:val="20"/>
                <w:lang w:val="en-IE"/>
              </w:rPr>
              <w:t xml:space="preserve"> name</w:t>
            </w:r>
          </w:p>
        </w:tc>
        <w:tc>
          <w:tcPr>
            <w:tcW w:w="697" w:type="pct"/>
            <w:tcBorders>
              <w:top w:val="single" w:sz="4" w:space="0" w:color="auto"/>
              <w:bottom w:val="single" w:sz="4" w:space="0" w:color="auto"/>
            </w:tcBorders>
            <w:shd w:val="clear" w:color="auto" w:fill="auto"/>
          </w:tcPr>
          <w:p w14:paraId="402FE9F1" w14:textId="17CD32F2" w:rsidR="00F807BA" w:rsidRPr="00874B86" w:rsidRDefault="00A25EBC" w:rsidP="001426E9">
            <w:pPr>
              <w:jc w:val="center"/>
              <w:cnfStyle w:val="100000000000" w:firstRow="1" w:lastRow="0" w:firstColumn="0" w:lastColumn="0" w:oddVBand="0" w:evenVBand="0" w:oddHBand="0" w:evenHBand="0" w:firstRowFirstColumn="0" w:firstRowLastColumn="0" w:lastRowFirstColumn="0" w:lastRowLastColumn="0"/>
              <w:rPr>
                <w:rFonts w:cstheme="minorHAnsi"/>
                <w:sz w:val="20"/>
                <w:lang w:val="en-IE"/>
              </w:rPr>
            </w:pPr>
            <w:r>
              <w:rPr>
                <w:rFonts w:cstheme="minorHAnsi"/>
                <w:sz w:val="20"/>
                <w:lang w:val="en-IE"/>
              </w:rPr>
              <w:t xml:space="preserve"># </w:t>
            </w:r>
            <w:r w:rsidR="001426E9">
              <w:rPr>
                <w:rFonts w:cstheme="minorHAnsi"/>
                <w:sz w:val="20"/>
                <w:lang w:val="en-IE"/>
              </w:rPr>
              <w:t>Specimen</w:t>
            </w:r>
          </w:p>
        </w:tc>
        <w:tc>
          <w:tcPr>
            <w:tcW w:w="1825" w:type="pct"/>
            <w:tcBorders>
              <w:top w:val="single" w:sz="4" w:space="0" w:color="auto"/>
              <w:bottom w:val="single" w:sz="4" w:space="0" w:color="auto"/>
            </w:tcBorders>
            <w:shd w:val="clear" w:color="auto" w:fill="auto"/>
          </w:tcPr>
          <w:p w14:paraId="2129A746" w14:textId="3AEF174E" w:rsidR="00F807BA" w:rsidRPr="00874B86" w:rsidRDefault="00F807BA" w:rsidP="00460C98">
            <w:pPr>
              <w:jc w:val="center"/>
              <w:cnfStyle w:val="100000000000" w:firstRow="1" w:lastRow="0" w:firstColumn="0" w:lastColumn="0" w:oddVBand="0" w:evenVBand="0" w:oddHBand="0" w:evenHBand="0" w:firstRowFirstColumn="0" w:firstRowLastColumn="0" w:lastRowFirstColumn="0" w:lastRowLastColumn="0"/>
              <w:rPr>
                <w:rFonts w:cstheme="minorHAnsi"/>
                <w:sz w:val="20"/>
                <w:lang w:val="en-IE"/>
              </w:rPr>
            </w:pPr>
            <w:r w:rsidRPr="00874B86">
              <w:rPr>
                <w:rFonts w:cstheme="minorHAnsi"/>
                <w:sz w:val="20"/>
                <w:lang w:val="en-IE"/>
              </w:rPr>
              <w:t>Sample origin</w:t>
            </w:r>
          </w:p>
        </w:tc>
      </w:tr>
      <w:tr w:rsidR="00A25EBC" w:rsidRPr="00A25EBC" w14:paraId="204768E5" w14:textId="63EB4A23" w:rsidTr="001426E9">
        <w:trPr>
          <w:cnfStyle w:val="000000100000" w:firstRow="0" w:lastRow="0" w:firstColumn="0" w:lastColumn="0" w:oddVBand="0" w:evenVBand="0" w:oddHBand="1" w:evenHBand="0" w:firstRowFirstColumn="0" w:firstRowLastColumn="0" w:lastRowFirstColumn="0" w:lastRowLastColumn="0"/>
          <w:trHeight w:val="413"/>
          <w:jc w:val="center"/>
        </w:trPr>
        <w:tc>
          <w:tcPr>
            <w:cnfStyle w:val="001000000000" w:firstRow="0" w:lastRow="0" w:firstColumn="1" w:lastColumn="0" w:oddVBand="0" w:evenVBand="0" w:oddHBand="0" w:evenHBand="0" w:firstRowFirstColumn="0" w:firstRowLastColumn="0" w:lastRowFirstColumn="0" w:lastRowLastColumn="0"/>
            <w:tcW w:w="1470" w:type="pct"/>
            <w:tcBorders>
              <w:top w:val="single" w:sz="4" w:space="0" w:color="auto"/>
            </w:tcBorders>
            <w:shd w:val="clear" w:color="auto" w:fill="auto"/>
          </w:tcPr>
          <w:p w14:paraId="614F73AE" w14:textId="4C9F12EE" w:rsidR="00F807BA" w:rsidRPr="00874B86" w:rsidRDefault="00F807BA" w:rsidP="00460C98">
            <w:pPr>
              <w:jc w:val="center"/>
              <w:rPr>
                <w:rFonts w:cstheme="minorHAnsi"/>
                <w:i/>
                <w:sz w:val="20"/>
                <w:lang w:val="en-IE"/>
              </w:rPr>
            </w:pPr>
            <w:r w:rsidRPr="00874B86">
              <w:rPr>
                <w:rFonts w:cstheme="minorHAnsi"/>
                <w:i/>
                <w:sz w:val="20"/>
                <w:lang w:val="en-IE"/>
              </w:rPr>
              <w:t>Oncorhynchus gorbuscha</w:t>
            </w:r>
          </w:p>
        </w:tc>
        <w:tc>
          <w:tcPr>
            <w:tcW w:w="1007" w:type="pct"/>
            <w:tcBorders>
              <w:top w:val="single" w:sz="4" w:space="0" w:color="auto"/>
            </w:tcBorders>
            <w:shd w:val="clear" w:color="auto" w:fill="auto"/>
          </w:tcPr>
          <w:p w14:paraId="4015C8E1" w14:textId="653F6B65" w:rsidR="00F807BA" w:rsidRPr="00874B86" w:rsidRDefault="003D74FB" w:rsidP="00460C98">
            <w:pPr>
              <w:jc w:val="center"/>
              <w:cnfStyle w:val="000000100000" w:firstRow="0" w:lastRow="0" w:firstColumn="0" w:lastColumn="0" w:oddVBand="0" w:evenVBand="0" w:oddHBand="1" w:evenHBand="0" w:firstRowFirstColumn="0" w:firstRowLastColumn="0" w:lastRowFirstColumn="0" w:lastRowLastColumn="0"/>
              <w:rPr>
                <w:rFonts w:cstheme="minorHAnsi"/>
                <w:sz w:val="20"/>
                <w:lang w:val="en-IE"/>
              </w:rPr>
            </w:pPr>
            <w:r w:rsidRPr="00874B86">
              <w:rPr>
                <w:rFonts w:cstheme="minorHAnsi"/>
                <w:sz w:val="20"/>
                <w:lang w:val="en-IE"/>
              </w:rPr>
              <w:t>P</w:t>
            </w:r>
            <w:r w:rsidR="00F807BA" w:rsidRPr="00874B86">
              <w:rPr>
                <w:rFonts w:cstheme="minorHAnsi"/>
                <w:sz w:val="20"/>
                <w:lang w:val="en-IE"/>
              </w:rPr>
              <w:t>ink salmon</w:t>
            </w:r>
          </w:p>
        </w:tc>
        <w:tc>
          <w:tcPr>
            <w:tcW w:w="697" w:type="pct"/>
            <w:tcBorders>
              <w:top w:val="single" w:sz="4" w:space="0" w:color="auto"/>
            </w:tcBorders>
            <w:shd w:val="clear" w:color="auto" w:fill="auto"/>
          </w:tcPr>
          <w:p w14:paraId="1EC84472" w14:textId="26731532" w:rsidR="00F807BA" w:rsidRPr="00874B86" w:rsidRDefault="00F807BA" w:rsidP="00460C98">
            <w:pPr>
              <w:jc w:val="center"/>
              <w:cnfStyle w:val="000000100000" w:firstRow="0" w:lastRow="0" w:firstColumn="0" w:lastColumn="0" w:oddVBand="0" w:evenVBand="0" w:oddHBand="1" w:evenHBand="0" w:firstRowFirstColumn="0" w:firstRowLastColumn="0" w:lastRowFirstColumn="0" w:lastRowLastColumn="0"/>
              <w:rPr>
                <w:rFonts w:cstheme="minorHAnsi"/>
                <w:sz w:val="20"/>
                <w:lang w:val="en-IE"/>
              </w:rPr>
            </w:pPr>
            <w:r w:rsidRPr="00874B86">
              <w:rPr>
                <w:rFonts w:cstheme="minorHAnsi"/>
                <w:sz w:val="20"/>
                <w:lang w:val="en-IE"/>
              </w:rPr>
              <w:t>3</w:t>
            </w:r>
          </w:p>
        </w:tc>
        <w:tc>
          <w:tcPr>
            <w:tcW w:w="1825" w:type="pct"/>
            <w:tcBorders>
              <w:top w:val="single" w:sz="4" w:space="0" w:color="auto"/>
            </w:tcBorders>
            <w:shd w:val="clear" w:color="auto" w:fill="auto"/>
          </w:tcPr>
          <w:p w14:paraId="46A1461E" w14:textId="3DEDAA2E" w:rsidR="00F807BA" w:rsidRPr="00874B86" w:rsidRDefault="00F807BA" w:rsidP="00460C98">
            <w:pPr>
              <w:jc w:val="center"/>
              <w:cnfStyle w:val="000000100000" w:firstRow="0" w:lastRow="0" w:firstColumn="0" w:lastColumn="0" w:oddVBand="0" w:evenVBand="0" w:oddHBand="1" w:evenHBand="0" w:firstRowFirstColumn="0" w:firstRowLastColumn="0" w:lastRowFirstColumn="0" w:lastRowLastColumn="0"/>
              <w:rPr>
                <w:rFonts w:cstheme="minorHAnsi"/>
                <w:sz w:val="20"/>
                <w:lang w:val="en-IE"/>
              </w:rPr>
            </w:pPr>
            <w:r w:rsidRPr="00874B86">
              <w:rPr>
                <w:rFonts w:cstheme="minorHAnsi"/>
                <w:sz w:val="20"/>
                <w:lang w:val="en-IE"/>
              </w:rPr>
              <w:t>North East Pacific</w:t>
            </w:r>
          </w:p>
        </w:tc>
      </w:tr>
      <w:tr w:rsidR="00A25EBC" w:rsidRPr="00A25EBC" w14:paraId="1E8D7995" w14:textId="010B3B19" w:rsidTr="001426E9">
        <w:trPr>
          <w:trHeight w:val="413"/>
          <w:jc w:val="center"/>
        </w:trPr>
        <w:tc>
          <w:tcPr>
            <w:cnfStyle w:val="001000000000" w:firstRow="0" w:lastRow="0" w:firstColumn="1" w:lastColumn="0" w:oddVBand="0" w:evenVBand="0" w:oddHBand="0" w:evenHBand="0" w:firstRowFirstColumn="0" w:firstRowLastColumn="0" w:lastRowFirstColumn="0" w:lastRowLastColumn="0"/>
            <w:tcW w:w="1470" w:type="pct"/>
            <w:shd w:val="clear" w:color="auto" w:fill="auto"/>
          </w:tcPr>
          <w:p w14:paraId="1F85D875" w14:textId="615ECB1E" w:rsidR="00F807BA" w:rsidRPr="00874B86" w:rsidRDefault="00F807BA" w:rsidP="00460C98">
            <w:pPr>
              <w:jc w:val="center"/>
              <w:rPr>
                <w:rFonts w:cstheme="minorHAnsi"/>
                <w:sz w:val="20"/>
                <w:lang w:val="en-IE"/>
              </w:rPr>
            </w:pPr>
            <w:r w:rsidRPr="00874B86">
              <w:rPr>
                <w:rFonts w:cstheme="minorHAnsi"/>
                <w:i/>
                <w:sz w:val="20"/>
                <w:lang w:val="en-IE"/>
              </w:rPr>
              <w:t>Oncorhynchus keta</w:t>
            </w:r>
          </w:p>
        </w:tc>
        <w:tc>
          <w:tcPr>
            <w:tcW w:w="1007" w:type="pct"/>
            <w:shd w:val="clear" w:color="auto" w:fill="auto"/>
          </w:tcPr>
          <w:p w14:paraId="6CCDBE2B" w14:textId="34735338" w:rsidR="00F807BA" w:rsidRPr="00874B86" w:rsidRDefault="003D74FB" w:rsidP="00460C98">
            <w:pPr>
              <w:jc w:val="center"/>
              <w:cnfStyle w:val="000000000000" w:firstRow="0" w:lastRow="0" w:firstColumn="0" w:lastColumn="0" w:oddVBand="0" w:evenVBand="0" w:oddHBand="0" w:evenHBand="0" w:firstRowFirstColumn="0" w:firstRowLastColumn="0" w:lastRowFirstColumn="0" w:lastRowLastColumn="0"/>
              <w:rPr>
                <w:rFonts w:cstheme="minorHAnsi"/>
                <w:sz w:val="20"/>
                <w:lang w:val="en-IE"/>
              </w:rPr>
            </w:pPr>
            <w:r w:rsidRPr="00874B86">
              <w:rPr>
                <w:rFonts w:cstheme="minorHAnsi"/>
                <w:sz w:val="20"/>
                <w:lang w:val="en-IE"/>
              </w:rPr>
              <w:t>C</w:t>
            </w:r>
            <w:r w:rsidR="00F807BA" w:rsidRPr="00874B86">
              <w:rPr>
                <w:rFonts w:cstheme="minorHAnsi"/>
                <w:sz w:val="20"/>
                <w:lang w:val="en-IE"/>
              </w:rPr>
              <w:t>hum salmon</w:t>
            </w:r>
          </w:p>
        </w:tc>
        <w:tc>
          <w:tcPr>
            <w:tcW w:w="697" w:type="pct"/>
            <w:shd w:val="clear" w:color="auto" w:fill="auto"/>
          </w:tcPr>
          <w:p w14:paraId="2C056445" w14:textId="2800DC02" w:rsidR="00F807BA" w:rsidRPr="00874B86" w:rsidRDefault="00F807BA" w:rsidP="00460C98">
            <w:pPr>
              <w:jc w:val="center"/>
              <w:cnfStyle w:val="000000000000" w:firstRow="0" w:lastRow="0" w:firstColumn="0" w:lastColumn="0" w:oddVBand="0" w:evenVBand="0" w:oddHBand="0" w:evenHBand="0" w:firstRowFirstColumn="0" w:firstRowLastColumn="0" w:lastRowFirstColumn="0" w:lastRowLastColumn="0"/>
              <w:rPr>
                <w:rFonts w:cstheme="minorHAnsi"/>
                <w:sz w:val="20"/>
                <w:lang w:val="en-IE"/>
              </w:rPr>
            </w:pPr>
            <w:r w:rsidRPr="00874B86">
              <w:rPr>
                <w:rFonts w:cstheme="minorHAnsi"/>
                <w:sz w:val="20"/>
                <w:lang w:val="en-IE"/>
              </w:rPr>
              <w:t>3</w:t>
            </w:r>
          </w:p>
        </w:tc>
        <w:tc>
          <w:tcPr>
            <w:tcW w:w="1825" w:type="pct"/>
            <w:shd w:val="clear" w:color="auto" w:fill="auto"/>
          </w:tcPr>
          <w:p w14:paraId="4291F54F" w14:textId="61A67FCD" w:rsidR="00F807BA" w:rsidRPr="00874B86" w:rsidRDefault="00F807BA" w:rsidP="00460C98">
            <w:pPr>
              <w:jc w:val="center"/>
              <w:cnfStyle w:val="000000000000" w:firstRow="0" w:lastRow="0" w:firstColumn="0" w:lastColumn="0" w:oddVBand="0" w:evenVBand="0" w:oddHBand="0" w:evenHBand="0" w:firstRowFirstColumn="0" w:firstRowLastColumn="0" w:lastRowFirstColumn="0" w:lastRowLastColumn="0"/>
              <w:rPr>
                <w:rFonts w:cstheme="minorHAnsi"/>
                <w:sz w:val="20"/>
                <w:lang w:val="en-IE"/>
              </w:rPr>
            </w:pPr>
            <w:r w:rsidRPr="00874B86">
              <w:rPr>
                <w:rFonts w:cstheme="minorHAnsi"/>
                <w:sz w:val="20"/>
                <w:lang w:val="en-IE"/>
              </w:rPr>
              <w:t>North East Pacific</w:t>
            </w:r>
          </w:p>
        </w:tc>
      </w:tr>
      <w:tr w:rsidR="00A25EBC" w:rsidRPr="00A25EBC" w14:paraId="664493BA" w14:textId="7FE139B8" w:rsidTr="001426E9">
        <w:trPr>
          <w:cnfStyle w:val="000000100000" w:firstRow="0" w:lastRow="0" w:firstColumn="0" w:lastColumn="0" w:oddVBand="0" w:evenVBand="0" w:oddHBand="1" w:evenHBand="0" w:firstRowFirstColumn="0" w:firstRowLastColumn="0" w:lastRowFirstColumn="0" w:lastRowLastColumn="0"/>
          <w:trHeight w:val="413"/>
          <w:jc w:val="center"/>
        </w:trPr>
        <w:tc>
          <w:tcPr>
            <w:cnfStyle w:val="001000000000" w:firstRow="0" w:lastRow="0" w:firstColumn="1" w:lastColumn="0" w:oddVBand="0" w:evenVBand="0" w:oddHBand="0" w:evenHBand="0" w:firstRowFirstColumn="0" w:firstRowLastColumn="0" w:lastRowFirstColumn="0" w:lastRowLastColumn="0"/>
            <w:tcW w:w="1470" w:type="pct"/>
            <w:shd w:val="clear" w:color="auto" w:fill="auto"/>
          </w:tcPr>
          <w:p w14:paraId="63D44F80" w14:textId="299DDE73" w:rsidR="00F807BA" w:rsidRPr="00874B86" w:rsidRDefault="00F807BA" w:rsidP="00460C98">
            <w:pPr>
              <w:jc w:val="center"/>
              <w:rPr>
                <w:rFonts w:cstheme="minorHAnsi"/>
                <w:sz w:val="20"/>
                <w:lang w:val="en-IE"/>
              </w:rPr>
            </w:pPr>
            <w:r w:rsidRPr="00874B86">
              <w:rPr>
                <w:rFonts w:cstheme="minorHAnsi"/>
                <w:i/>
                <w:sz w:val="20"/>
                <w:lang w:val="en-IE"/>
              </w:rPr>
              <w:t>Oncorhynchus kisutch</w:t>
            </w:r>
          </w:p>
        </w:tc>
        <w:tc>
          <w:tcPr>
            <w:tcW w:w="1007" w:type="pct"/>
            <w:shd w:val="clear" w:color="auto" w:fill="auto"/>
          </w:tcPr>
          <w:p w14:paraId="62FAC959" w14:textId="6E72A970" w:rsidR="00F807BA" w:rsidRPr="00874B86" w:rsidRDefault="000C5526" w:rsidP="00460C98">
            <w:pPr>
              <w:jc w:val="center"/>
              <w:cnfStyle w:val="000000100000" w:firstRow="0" w:lastRow="0" w:firstColumn="0" w:lastColumn="0" w:oddVBand="0" w:evenVBand="0" w:oddHBand="1" w:evenHBand="0" w:firstRowFirstColumn="0" w:firstRowLastColumn="0" w:lastRowFirstColumn="0" w:lastRowLastColumn="0"/>
              <w:rPr>
                <w:rFonts w:cstheme="minorHAnsi"/>
                <w:sz w:val="20"/>
                <w:lang w:val="en-IE"/>
              </w:rPr>
            </w:pPr>
            <w:r w:rsidRPr="00874B86">
              <w:rPr>
                <w:rFonts w:cstheme="minorHAnsi"/>
                <w:sz w:val="20"/>
                <w:lang w:val="en-IE"/>
              </w:rPr>
              <w:t>Coho</w:t>
            </w:r>
            <w:r w:rsidR="00F807BA" w:rsidRPr="00874B86">
              <w:rPr>
                <w:rFonts w:cstheme="minorHAnsi"/>
                <w:sz w:val="20"/>
                <w:lang w:val="en-IE"/>
              </w:rPr>
              <w:t xml:space="preserve"> salmon</w:t>
            </w:r>
          </w:p>
        </w:tc>
        <w:tc>
          <w:tcPr>
            <w:tcW w:w="697" w:type="pct"/>
            <w:shd w:val="clear" w:color="auto" w:fill="auto"/>
          </w:tcPr>
          <w:p w14:paraId="4A0B5218" w14:textId="4404FF16" w:rsidR="00F807BA" w:rsidRPr="00874B86" w:rsidRDefault="00F807BA" w:rsidP="00460C98">
            <w:pPr>
              <w:jc w:val="center"/>
              <w:cnfStyle w:val="000000100000" w:firstRow="0" w:lastRow="0" w:firstColumn="0" w:lastColumn="0" w:oddVBand="0" w:evenVBand="0" w:oddHBand="1" w:evenHBand="0" w:firstRowFirstColumn="0" w:firstRowLastColumn="0" w:lastRowFirstColumn="0" w:lastRowLastColumn="0"/>
              <w:rPr>
                <w:rFonts w:cstheme="minorHAnsi"/>
                <w:sz w:val="20"/>
                <w:lang w:val="en-IE"/>
              </w:rPr>
            </w:pPr>
            <w:r w:rsidRPr="00874B86">
              <w:rPr>
                <w:rFonts w:cstheme="minorHAnsi"/>
                <w:sz w:val="20"/>
                <w:lang w:val="en-IE"/>
              </w:rPr>
              <w:t>3</w:t>
            </w:r>
          </w:p>
        </w:tc>
        <w:tc>
          <w:tcPr>
            <w:tcW w:w="1825" w:type="pct"/>
            <w:shd w:val="clear" w:color="auto" w:fill="auto"/>
          </w:tcPr>
          <w:p w14:paraId="6B9790A0" w14:textId="4B81B430" w:rsidR="00F807BA" w:rsidRPr="00874B86" w:rsidRDefault="00F807BA" w:rsidP="00460C98">
            <w:pPr>
              <w:jc w:val="center"/>
              <w:cnfStyle w:val="000000100000" w:firstRow="0" w:lastRow="0" w:firstColumn="0" w:lastColumn="0" w:oddVBand="0" w:evenVBand="0" w:oddHBand="1" w:evenHBand="0" w:firstRowFirstColumn="0" w:firstRowLastColumn="0" w:lastRowFirstColumn="0" w:lastRowLastColumn="0"/>
              <w:rPr>
                <w:rFonts w:cstheme="minorHAnsi"/>
                <w:sz w:val="20"/>
                <w:lang w:val="en-IE"/>
              </w:rPr>
            </w:pPr>
            <w:r w:rsidRPr="00874B86">
              <w:rPr>
                <w:rFonts w:cstheme="minorHAnsi"/>
                <w:sz w:val="20"/>
                <w:lang w:val="en-IE"/>
              </w:rPr>
              <w:t>North East Pacific</w:t>
            </w:r>
          </w:p>
        </w:tc>
      </w:tr>
      <w:tr w:rsidR="00A25EBC" w:rsidRPr="00A25EBC" w14:paraId="00411243" w14:textId="316B19F5" w:rsidTr="001426E9">
        <w:trPr>
          <w:trHeight w:val="413"/>
          <w:jc w:val="center"/>
        </w:trPr>
        <w:tc>
          <w:tcPr>
            <w:cnfStyle w:val="001000000000" w:firstRow="0" w:lastRow="0" w:firstColumn="1" w:lastColumn="0" w:oddVBand="0" w:evenVBand="0" w:oddHBand="0" w:evenHBand="0" w:firstRowFirstColumn="0" w:firstRowLastColumn="0" w:lastRowFirstColumn="0" w:lastRowLastColumn="0"/>
            <w:tcW w:w="1470" w:type="pct"/>
            <w:shd w:val="clear" w:color="auto" w:fill="auto"/>
          </w:tcPr>
          <w:p w14:paraId="1EE160A1" w14:textId="6032BABE" w:rsidR="00F807BA" w:rsidRPr="00874B86" w:rsidRDefault="00F807BA" w:rsidP="00460C98">
            <w:pPr>
              <w:jc w:val="center"/>
              <w:rPr>
                <w:rFonts w:cstheme="minorHAnsi"/>
                <w:i/>
                <w:sz w:val="20"/>
                <w:lang w:val="en-IE"/>
              </w:rPr>
            </w:pPr>
            <w:r w:rsidRPr="00874B86">
              <w:rPr>
                <w:rFonts w:cstheme="minorHAnsi"/>
                <w:i/>
                <w:sz w:val="20"/>
                <w:lang w:val="en-IE"/>
              </w:rPr>
              <w:t>Oncorhynchus mykiss</w:t>
            </w:r>
          </w:p>
        </w:tc>
        <w:tc>
          <w:tcPr>
            <w:tcW w:w="1007" w:type="pct"/>
            <w:shd w:val="clear" w:color="auto" w:fill="auto"/>
          </w:tcPr>
          <w:p w14:paraId="4744B52A" w14:textId="6622CD77" w:rsidR="00F807BA" w:rsidRPr="00874B86" w:rsidRDefault="00E363CA" w:rsidP="00460C98">
            <w:pPr>
              <w:jc w:val="center"/>
              <w:cnfStyle w:val="000000000000" w:firstRow="0" w:lastRow="0" w:firstColumn="0" w:lastColumn="0" w:oddVBand="0" w:evenVBand="0" w:oddHBand="0" w:evenHBand="0" w:firstRowFirstColumn="0" w:firstRowLastColumn="0" w:lastRowFirstColumn="0" w:lastRowLastColumn="0"/>
              <w:rPr>
                <w:rFonts w:cstheme="minorHAnsi"/>
                <w:sz w:val="20"/>
                <w:lang w:val="en-IE"/>
              </w:rPr>
            </w:pPr>
            <w:r>
              <w:rPr>
                <w:rFonts w:cstheme="minorHAnsi"/>
                <w:sz w:val="20"/>
                <w:lang w:val="en-IE"/>
              </w:rPr>
              <w:t>R</w:t>
            </w:r>
            <w:r w:rsidR="00F807BA" w:rsidRPr="00874B86">
              <w:rPr>
                <w:rFonts w:cstheme="minorHAnsi"/>
                <w:sz w:val="20"/>
                <w:lang w:val="en-IE"/>
              </w:rPr>
              <w:t>ainbow trout</w:t>
            </w:r>
          </w:p>
        </w:tc>
        <w:tc>
          <w:tcPr>
            <w:tcW w:w="697" w:type="pct"/>
            <w:shd w:val="clear" w:color="auto" w:fill="auto"/>
          </w:tcPr>
          <w:p w14:paraId="31E6DA56" w14:textId="0EBAB7FA" w:rsidR="00F807BA" w:rsidRPr="00874B86" w:rsidRDefault="00F807BA" w:rsidP="00460C98">
            <w:pPr>
              <w:jc w:val="center"/>
              <w:cnfStyle w:val="000000000000" w:firstRow="0" w:lastRow="0" w:firstColumn="0" w:lastColumn="0" w:oddVBand="0" w:evenVBand="0" w:oddHBand="0" w:evenHBand="0" w:firstRowFirstColumn="0" w:firstRowLastColumn="0" w:lastRowFirstColumn="0" w:lastRowLastColumn="0"/>
              <w:rPr>
                <w:rFonts w:cstheme="minorHAnsi"/>
                <w:sz w:val="20"/>
                <w:lang w:val="en-IE"/>
              </w:rPr>
            </w:pPr>
            <w:r w:rsidRPr="00874B86">
              <w:rPr>
                <w:rFonts w:cstheme="minorHAnsi"/>
                <w:sz w:val="20"/>
                <w:lang w:val="en-IE"/>
              </w:rPr>
              <w:t>3</w:t>
            </w:r>
          </w:p>
        </w:tc>
        <w:tc>
          <w:tcPr>
            <w:tcW w:w="1825" w:type="pct"/>
            <w:shd w:val="clear" w:color="auto" w:fill="auto"/>
          </w:tcPr>
          <w:p w14:paraId="427E9B13" w14:textId="45759A7A" w:rsidR="00F807BA" w:rsidRPr="00874B86" w:rsidRDefault="00F807BA" w:rsidP="00E433B7">
            <w:pPr>
              <w:jc w:val="center"/>
              <w:cnfStyle w:val="000000000000" w:firstRow="0" w:lastRow="0" w:firstColumn="0" w:lastColumn="0" w:oddVBand="0" w:evenVBand="0" w:oddHBand="0" w:evenHBand="0" w:firstRowFirstColumn="0" w:firstRowLastColumn="0" w:lastRowFirstColumn="0" w:lastRowLastColumn="0"/>
              <w:rPr>
                <w:rFonts w:cstheme="minorHAnsi"/>
                <w:sz w:val="20"/>
                <w:lang w:val="en-IE"/>
              </w:rPr>
            </w:pPr>
            <w:r w:rsidRPr="00874B86">
              <w:rPr>
                <w:rFonts w:cstheme="minorHAnsi"/>
                <w:sz w:val="20"/>
                <w:lang w:val="en-IE"/>
              </w:rPr>
              <w:t>Aquaculture – North</w:t>
            </w:r>
            <w:r w:rsidR="00E433B7">
              <w:rPr>
                <w:rFonts w:cstheme="minorHAnsi"/>
                <w:sz w:val="20"/>
                <w:lang w:val="en-IE"/>
              </w:rPr>
              <w:t>-</w:t>
            </w:r>
            <w:r w:rsidRPr="00874B86">
              <w:rPr>
                <w:rFonts w:cstheme="minorHAnsi"/>
                <w:sz w:val="20"/>
                <w:lang w:val="en-IE"/>
              </w:rPr>
              <w:t>East Atlantic *</w:t>
            </w:r>
          </w:p>
        </w:tc>
      </w:tr>
      <w:tr w:rsidR="00A25EBC" w:rsidRPr="00A25EBC" w14:paraId="59C5AD71" w14:textId="5C792862" w:rsidTr="001426E9">
        <w:trPr>
          <w:cnfStyle w:val="000000100000" w:firstRow="0" w:lastRow="0" w:firstColumn="0" w:lastColumn="0" w:oddVBand="0" w:evenVBand="0" w:oddHBand="1" w:evenHBand="0" w:firstRowFirstColumn="0" w:firstRowLastColumn="0" w:lastRowFirstColumn="0" w:lastRowLastColumn="0"/>
          <w:trHeight w:val="413"/>
          <w:jc w:val="center"/>
        </w:trPr>
        <w:tc>
          <w:tcPr>
            <w:cnfStyle w:val="001000000000" w:firstRow="0" w:lastRow="0" w:firstColumn="1" w:lastColumn="0" w:oddVBand="0" w:evenVBand="0" w:oddHBand="0" w:evenHBand="0" w:firstRowFirstColumn="0" w:firstRowLastColumn="0" w:lastRowFirstColumn="0" w:lastRowLastColumn="0"/>
            <w:tcW w:w="1470" w:type="pct"/>
            <w:shd w:val="clear" w:color="auto" w:fill="auto"/>
          </w:tcPr>
          <w:p w14:paraId="7A87AB08" w14:textId="56BF1C53" w:rsidR="00F807BA" w:rsidRPr="00874B86" w:rsidRDefault="00F807BA" w:rsidP="00460C98">
            <w:pPr>
              <w:jc w:val="center"/>
              <w:rPr>
                <w:rFonts w:cstheme="minorHAnsi"/>
                <w:sz w:val="20"/>
                <w:lang w:val="en-IE"/>
              </w:rPr>
            </w:pPr>
            <w:r w:rsidRPr="00874B86">
              <w:rPr>
                <w:rFonts w:cstheme="minorHAnsi"/>
                <w:i/>
                <w:sz w:val="20"/>
                <w:lang w:val="en-IE"/>
              </w:rPr>
              <w:t>Oncorhynchus nerka</w:t>
            </w:r>
          </w:p>
        </w:tc>
        <w:tc>
          <w:tcPr>
            <w:tcW w:w="1007" w:type="pct"/>
            <w:shd w:val="clear" w:color="auto" w:fill="auto"/>
          </w:tcPr>
          <w:p w14:paraId="41B93DF4" w14:textId="53FD64F3" w:rsidR="00F807BA" w:rsidRPr="00874B86" w:rsidRDefault="00F807BA" w:rsidP="00460C98">
            <w:pPr>
              <w:jc w:val="center"/>
              <w:cnfStyle w:val="000000100000" w:firstRow="0" w:lastRow="0" w:firstColumn="0" w:lastColumn="0" w:oddVBand="0" w:evenVBand="0" w:oddHBand="1" w:evenHBand="0" w:firstRowFirstColumn="0" w:firstRowLastColumn="0" w:lastRowFirstColumn="0" w:lastRowLastColumn="0"/>
              <w:rPr>
                <w:rFonts w:cstheme="minorHAnsi"/>
                <w:sz w:val="20"/>
                <w:lang w:val="en-IE"/>
              </w:rPr>
            </w:pPr>
            <w:r w:rsidRPr="00874B86">
              <w:rPr>
                <w:rFonts w:cstheme="minorHAnsi"/>
                <w:sz w:val="20"/>
                <w:lang w:val="en-IE"/>
              </w:rPr>
              <w:t>sockeye salmon</w:t>
            </w:r>
          </w:p>
        </w:tc>
        <w:tc>
          <w:tcPr>
            <w:tcW w:w="697" w:type="pct"/>
            <w:shd w:val="clear" w:color="auto" w:fill="auto"/>
          </w:tcPr>
          <w:p w14:paraId="7A8A90C7" w14:textId="2C30A227" w:rsidR="00F807BA" w:rsidRPr="00874B86" w:rsidRDefault="00F807BA" w:rsidP="00460C98">
            <w:pPr>
              <w:jc w:val="center"/>
              <w:cnfStyle w:val="000000100000" w:firstRow="0" w:lastRow="0" w:firstColumn="0" w:lastColumn="0" w:oddVBand="0" w:evenVBand="0" w:oddHBand="1" w:evenHBand="0" w:firstRowFirstColumn="0" w:firstRowLastColumn="0" w:lastRowFirstColumn="0" w:lastRowLastColumn="0"/>
              <w:rPr>
                <w:rFonts w:cstheme="minorHAnsi"/>
                <w:sz w:val="20"/>
                <w:lang w:val="en-IE"/>
              </w:rPr>
            </w:pPr>
            <w:r w:rsidRPr="00874B86">
              <w:rPr>
                <w:rFonts w:cstheme="minorHAnsi"/>
                <w:sz w:val="20"/>
                <w:lang w:val="en-IE"/>
              </w:rPr>
              <w:t>3</w:t>
            </w:r>
          </w:p>
        </w:tc>
        <w:tc>
          <w:tcPr>
            <w:tcW w:w="1825" w:type="pct"/>
            <w:shd w:val="clear" w:color="auto" w:fill="auto"/>
          </w:tcPr>
          <w:p w14:paraId="17E5FEC6" w14:textId="4217C454" w:rsidR="00F807BA" w:rsidRPr="00874B86" w:rsidRDefault="00F807BA" w:rsidP="00460C98">
            <w:pPr>
              <w:jc w:val="center"/>
              <w:cnfStyle w:val="000000100000" w:firstRow="0" w:lastRow="0" w:firstColumn="0" w:lastColumn="0" w:oddVBand="0" w:evenVBand="0" w:oddHBand="1" w:evenHBand="0" w:firstRowFirstColumn="0" w:firstRowLastColumn="0" w:lastRowFirstColumn="0" w:lastRowLastColumn="0"/>
              <w:rPr>
                <w:rFonts w:cstheme="minorHAnsi"/>
                <w:sz w:val="20"/>
                <w:lang w:val="en-IE"/>
              </w:rPr>
            </w:pPr>
            <w:r w:rsidRPr="00874B86">
              <w:rPr>
                <w:rFonts w:cstheme="minorHAnsi"/>
                <w:sz w:val="20"/>
                <w:lang w:val="en-IE"/>
              </w:rPr>
              <w:t>North East Pacific</w:t>
            </w:r>
          </w:p>
        </w:tc>
      </w:tr>
      <w:tr w:rsidR="00A25EBC" w:rsidRPr="00A25EBC" w14:paraId="5500D0A9" w14:textId="70286D34" w:rsidTr="001426E9">
        <w:trPr>
          <w:trHeight w:val="413"/>
          <w:jc w:val="center"/>
        </w:trPr>
        <w:tc>
          <w:tcPr>
            <w:cnfStyle w:val="001000000000" w:firstRow="0" w:lastRow="0" w:firstColumn="1" w:lastColumn="0" w:oddVBand="0" w:evenVBand="0" w:oddHBand="0" w:evenHBand="0" w:firstRowFirstColumn="0" w:firstRowLastColumn="0" w:lastRowFirstColumn="0" w:lastRowLastColumn="0"/>
            <w:tcW w:w="1470" w:type="pct"/>
            <w:shd w:val="clear" w:color="auto" w:fill="auto"/>
          </w:tcPr>
          <w:p w14:paraId="64C609A6" w14:textId="3144CD31" w:rsidR="00F807BA" w:rsidRPr="00874B86" w:rsidRDefault="00F807BA" w:rsidP="00460C98">
            <w:pPr>
              <w:jc w:val="center"/>
              <w:rPr>
                <w:rFonts w:cstheme="minorHAnsi"/>
                <w:sz w:val="20"/>
                <w:lang w:val="en-IE"/>
              </w:rPr>
            </w:pPr>
            <w:r w:rsidRPr="00874B86">
              <w:rPr>
                <w:rFonts w:cstheme="minorHAnsi"/>
                <w:i/>
                <w:sz w:val="20"/>
                <w:lang w:val="en-IE"/>
              </w:rPr>
              <w:t>Oncorhynchus tshawytscha</w:t>
            </w:r>
          </w:p>
        </w:tc>
        <w:tc>
          <w:tcPr>
            <w:tcW w:w="1007" w:type="pct"/>
            <w:shd w:val="clear" w:color="auto" w:fill="auto"/>
          </w:tcPr>
          <w:p w14:paraId="1C6D0870" w14:textId="6EEBC09C" w:rsidR="00F807BA" w:rsidRPr="00874B86" w:rsidRDefault="00F807BA" w:rsidP="00460C98">
            <w:pPr>
              <w:jc w:val="center"/>
              <w:cnfStyle w:val="000000000000" w:firstRow="0" w:lastRow="0" w:firstColumn="0" w:lastColumn="0" w:oddVBand="0" w:evenVBand="0" w:oddHBand="0" w:evenHBand="0" w:firstRowFirstColumn="0" w:firstRowLastColumn="0" w:lastRowFirstColumn="0" w:lastRowLastColumn="0"/>
              <w:rPr>
                <w:rFonts w:cstheme="minorHAnsi"/>
                <w:sz w:val="20"/>
                <w:lang w:val="en-IE"/>
              </w:rPr>
            </w:pPr>
            <w:r w:rsidRPr="00874B86">
              <w:rPr>
                <w:rFonts w:cstheme="minorHAnsi"/>
                <w:sz w:val="20"/>
                <w:lang w:val="en-IE"/>
              </w:rPr>
              <w:t>Chinook salmon</w:t>
            </w:r>
          </w:p>
        </w:tc>
        <w:tc>
          <w:tcPr>
            <w:tcW w:w="697" w:type="pct"/>
            <w:shd w:val="clear" w:color="auto" w:fill="auto"/>
          </w:tcPr>
          <w:p w14:paraId="1DE97014" w14:textId="60C96BB6" w:rsidR="00F807BA" w:rsidRPr="00874B86" w:rsidRDefault="00F807BA" w:rsidP="00460C98">
            <w:pPr>
              <w:jc w:val="center"/>
              <w:cnfStyle w:val="000000000000" w:firstRow="0" w:lastRow="0" w:firstColumn="0" w:lastColumn="0" w:oddVBand="0" w:evenVBand="0" w:oddHBand="0" w:evenHBand="0" w:firstRowFirstColumn="0" w:firstRowLastColumn="0" w:lastRowFirstColumn="0" w:lastRowLastColumn="0"/>
              <w:rPr>
                <w:rFonts w:cstheme="minorHAnsi"/>
                <w:sz w:val="20"/>
                <w:lang w:val="en-IE"/>
              </w:rPr>
            </w:pPr>
            <w:r w:rsidRPr="00874B86">
              <w:rPr>
                <w:rFonts w:cstheme="minorHAnsi"/>
                <w:sz w:val="20"/>
                <w:lang w:val="en-IE"/>
              </w:rPr>
              <w:t>3</w:t>
            </w:r>
          </w:p>
        </w:tc>
        <w:tc>
          <w:tcPr>
            <w:tcW w:w="1825" w:type="pct"/>
            <w:shd w:val="clear" w:color="auto" w:fill="auto"/>
          </w:tcPr>
          <w:p w14:paraId="5905524D" w14:textId="24D39320" w:rsidR="00F807BA" w:rsidRPr="00874B86" w:rsidRDefault="00F807BA" w:rsidP="00460C98">
            <w:pPr>
              <w:jc w:val="center"/>
              <w:cnfStyle w:val="000000000000" w:firstRow="0" w:lastRow="0" w:firstColumn="0" w:lastColumn="0" w:oddVBand="0" w:evenVBand="0" w:oddHBand="0" w:evenHBand="0" w:firstRowFirstColumn="0" w:firstRowLastColumn="0" w:lastRowFirstColumn="0" w:lastRowLastColumn="0"/>
              <w:rPr>
                <w:rFonts w:cstheme="minorHAnsi"/>
                <w:sz w:val="20"/>
                <w:lang w:val="en-IE"/>
              </w:rPr>
            </w:pPr>
            <w:r w:rsidRPr="00874B86">
              <w:rPr>
                <w:rFonts w:cstheme="minorHAnsi"/>
                <w:sz w:val="20"/>
                <w:lang w:val="en-IE"/>
              </w:rPr>
              <w:t>North East Pacific</w:t>
            </w:r>
          </w:p>
        </w:tc>
      </w:tr>
      <w:tr w:rsidR="00A25EBC" w:rsidRPr="00A25EBC" w14:paraId="0345860B" w14:textId="406D1BB2" w:rsidTr="001426E9">
        <w:trPr>
          <w:cnfStyle w:val="000000100000" w:firstRow="0" w:lastRow="0" w:firstColumn="0" w:lastColumn="0" w:oddVBand="0" w:evenVBand="0" w:oddHBand="1" w:evenHBand="0" w:firstRowFirstColumn="0" w:firstRowLastColumn="0" w:lastRowFirstColumn="0" w:lastRowLastColumn="0"/>
          <w:trHeight w:val="206"/>
          <w:jc w:val="center"/>
        </w:trPr>
        <w:tc>
          <w:tcPr>
            <w:cnfStyle w:val="001000000000" w:firstRow="0" w:lastRow="0" w:firstColumn="1" w:lastColumn="0" w:oddVBand="0" w:evenVBand="0" w:oddHBand="0" w:evenHBand="0" w:firstRowFirstColumn="0" w:firstRowLastColumn="0" w:lastRowFirstColumn="0" w:lastRowLastColumn="0"/>
            <w:tcW w:w="1470" w:type="pct"/>
            <w:shd w:val="clear" w:color="auto" w:fill="auto"/>
          </w:tcPr>
          <w:p w14:paraId="2A0C1603" w14:textId="484A5741" w:rsidR="00F807BA" w:rsidRPr="00874B86" w:rsidRDefault="00F807BA" w:rsidP="00460C98">
            <w:pPr>
              <w:jc w:val="center"/>
              <w:rPr>
                <w:rFonts w:cstheme="minorHAnsi"/>
                <w:i/>
                <w:sz w:val="20"/>
                <w:lang w:val="en-IE"/>
              </w:rPr>
            </w:pPr>
            <w:r w:rsidRPr="00874B86">
              <w:rPr>
                <w:rFonts w:cstheme="minorHAnsi"/>
                <w:i/>
                <w:sz w:val="20"/>
                <w:lang w:val="en-IE"/>
              </w:rPr>
              <w:t>Salmo salar</w:t>
            </w:r>
          </w:p>
        </w:tc>
        <w:tc>
          <w:tcPr>
            <w:tcW w:w="1007" w:type="pct"/>
            <w:shd w:val="clear" w:color="auto" w:fill="auto"/>
          </w:tcPr>
          <w:p w14:paraId="2CB548E8" w14:textId="0EC14C99" w:rsidR="00F807BA" w:rsidRPr="00874B86" w:rsidRDefault="00F807BA" w:rsidP="00460C98">
            <w:pPr>
              <w:jc w:val="center"/>
              <w:cnfStyle w:val="000000100000" w:firstRow="0" w:lastRow="0" w:firstColumn="0" w:lastColumn="0" w:oddVBand="0" w:evenVBand="0" w:oddHBand="1" w:evenHBand="0" w:firstRowFirstColumn="0" w:firstRowLastColumn="0" w:lastRowFirstColumn="0" w:lastRowLastColumn="0"/>
              <w:rPr>
                <w:rFonts w:cstheme="minorHAnsi"/>
                <w:sz w:val="20"/>
                <w:lang w:val="en-IE"/>
              </w:rPr>
            </w:pPr>
            <w:r w:rsidRPr="00874B86">
              <w:rPr>
                <w:rFonts w:cstheme="minorHAnsi"/>
                <w:sz w:val="20"/>
                <w:lang w:val="en-IE"/>
              </w:rPr>
              <w:t>Atlantic salmon</w:t>
            </w:r>
          </w:p>
        </w:tc>
        <w:tc>
          <w:tcPr>
            <w:tcW w:w="697" w:type="pct"/>
            <w:shd w:val="clear" w:color="auto" w:fill="auto"/>
          </w:tcPr>
          <w:p w14:paraId="41BAC1A0" w14:textId="2A361224" w:rsidR="00F807BA" w:rsidRPr="00874B86" w:rsidRDefault="00F807BA" w:rsidP="00460C98">
            <w:pPr>
              <w:jc w:val="center"/>
              <w:cnfStyle w:val="000000100000" w:firstRow="0" w:lastRow="0" w:firstColumn="0" w:lastColumn="0" w:oddVBand="0" w:evenVBand="0" w:oddHBand="1" w:evenHBand="0" w:firstRowFirstColumn="0" w:firstRowLastColumn="0" w:lastRowFirstColumn="0" w:lastRowLastColumn="0"/>
              <w:rPr>
                <w:rFonts w:cstheme="minorHAnsi"/>
                <w:sz w:val="20"/>
                <w:lang w:val="en-IE"/>
              </w:rPr>
            </w:pPr>
            <w:r w:rsidRPr="00874B86">
              <w:rPr>
                <w:rFonts w:cstheme="minorHAnsi"/>
                <w:sz w:val="20"/>
                <w:lang w:val="en-IE"/>
              </w:rPr>
              <w:t>3</w:t>
            </w:r>
          </w:p>
        </w:tc>
        <w:tc>
          <w:tcPr>
            <w:tcW w:w="1825" w:type="pct"/>
            <w:shd w:val="clear" w:color="auto" w:fill="auto"/>
          </w:tcPr>
          <w:p w14:paraId="142C0252" w14:textId="6FF9FBD3" w:rsidR="00F807BA" w:rsidRPr="00874B86" w:rsidRDefault="00F807BA" w:rsidP="00460C98">
            <w:pPr>
              <w:jc w:val="center"/>
              <w:cnfStyle w:val="000000100000" w:firstRow="0" w:lastRow="0" w:firstColumn="0" w:lastColumn="0" w:oddVBand="0" w:evenVBand="0" w:oddHBand="1" w:evenHBand="0" w:firstRowFirstColumn="0" w:firstRowLastColumn="0" w:lastRowFirstColumn="0" w:lastRowLastColumn="0"/>
              <w:rPr>
                <w:rFonts w:cstheme="minorHAnsi"/>
                <w:sz w:val="20"/>
                <w:lang w:val="en-IE"/>
              </w:rPr>
            </w:pPr>
            <w:r w:rsidRPr="00874B86">
              <w:rPr>
                <w:rFonts w:cstheme="minorHAnsi"/>
                <w:sz w:val="20"/>
                <w:lang w:val="en-IE"/>
              </w:rPr>
              <w:t>Commercial</w:t>
            </w:r>
          </w:p>
        </w:tc>
      </w:tr>
      <w:tr w:rsidR="00A25EBC" w:rsidRPr="00AB615B" w14:paraId="2A8F6477" w14:textId="1ACB8C23" w:rsidTr="001426E9">
        <w:trPr>
          <w:trHeight w:val="206"/>
          <w:jc w:val="center"/>
        </w:trPr>
        <w:tc>
          <w:tcPr>
            <w:cnfStyle w:val="001000000000" w:firstRow="0" w:lastRow="0" w:firstColumn="1" w:lastColumn="0" w:oddVBand="0" w:evenVBand="0" w:oddHBand="0" w:evenHBand="0" w:firstRowFirstColumn="0" w:firstRowLastColumn="0" w:lastRowFirstColumn="0" w:lastRowLastColumn="0"/>
            <w:tcW w:w="1470" w:type="pct"/>
            <w:shd w:val="clear" w:color="auto" w:fill="auto"/>
          </w:tcPr>
          <w:p w14:paraId="70DE7551" w14:textId="774A2001" w:rsidR="00F807BA" w:rsidRPr="00874B86" w:rsidRDefault="00F807BA" w:rsidP="00460C98">
            <w:pPr>
              <w:jc w:val="center"/>
              <w:rPr>
                <w:rFonts w:cstheme="minorHAnsi"/>
                <w:i/>
                <w:sz w:val="20"/>
                <w:lang w:val="en-IE"/>
              </w:rPr>
            </w:pPr>
            <w:r w:rsidRPr="00874B86">
              <w:rPr>
                <w:rFonts w:cstheme="minorHAnsi"/>
                <w:i/>
                <w:sz w:val="20"/>
                <w:lang w:val="en-IE"/>
              </w:rPr>
              <w:lastRenderedPageBreak/>
              <w:t>Salmo trutta</w:t>
            </w:r>
          </w:p>
        </w:tc>
        <w:tc>
          <w:tcPr>
            <w:tcW w:w="1007" w:type="pct"/>
            <w:shd w:val="clear" w:color="auto" w:fill="auto"/>
          </w:tcPr>
          <w:p w14:paraId="21479F03" w14:textId="13F69D44" w:rsidR="00F807BA" w:rsidRPr="00874B86" w:rsidRDefault="00F807BA" w:rsidP="00460C98">
            <w:pPr>
              <w:jc w:val="center"/>
              <w:cnfStyle w:val="000000000000" w:firstRow="0" w:lastRow="0" w:firstColumn="0" w:lastColumn="0" w:oddVBand="0" w:evenVBand="0" w:oddHBand="0" w:evenHBand="0" w:firstRowFirstColumn="0" w:firstRowLastColumn="0" w:lastRowFirstColumn="0" w:lastRowLastColumn="0"/>
              <w:rPr>
                <w:rFonts w:cstheme="minorHAnsi"/>
                <w:sz w:val="20"/>
                <w:lang w:val="en-IE"/>
              </w:rPr>
            </w:pPr>
            <w:r w:rsidRPr="00874B86">
              <w:rPr>
                <w:rFonts w:cstheme="minorHAnsi"/>
                <w:sz w:val="20"/>
                <w:lang w:val="en-IE"/>
              </w:rPr>
              <w:t>brown trout</w:t>
            </w:r>
          </w:p>
        </w:tc>
        <w:tc>
          <w:tcPr>
            <w:tcW w:w="697" w:type="pct"/>
            <w:shd w:val="clear" w:color="auto" w:fill="auto"/>
          </w:tcPr>
          <w:p w14:paraId="53ABEFDC" w14:textId="7762AD91" w:rsidR="00F807BA" w:rsidRPr="00874B86" w:rsidRDefault="00F807BA" w:rsidP="00460C98">
            <w:pPr>
              <w:jc w:val="center"/>
              <w:cnfStyle w:val="000000000000" w:firstRow="0" w:lastRow="0" w:firstColumn="0" w:lastColumn="0" w:oddVBand="0" w:evenVBand="0" w:oddHBand="0" w:evenHBand="0" w:firstRowFirstColumn="0" w:firstRowLastColumn="0" w:lastRowFirstColumn="0" w:lastRowLastColumn="0"/>
              <w:rPr>
                <w:rFonts w:cstheme="minorHAnsi"/>
                <w:sz w:val="20"/>
                <w:lang w:val="en-IE"/>
              </w:rPr>
            </w:pPr>
            <w:r w:rsidRPr="00874B86">
              <w:rPr>
                <w:rFonts w:cstheme="minorHAnsi"/>
                <w:sz w:val="20"/>
                <w:lang w:val="en-IE"/>
              </w:rPr>
              <w:t>3</w:t>
            </w:r>
          </w:p>
        </w:tc>
        <w:tc>
          <w:tcPr>
            <w:tcW w:w="1825" w:type="pct"/>
            <w:shd w:val="clear" w:color="auto" w:fill="auto"/>
          </w:tcPr>
          <w:p w14:paraId="7D4FDFE3" w14:textId="1A158ED7" w:rsidR="00F807BA" w:rsidRPr="00874B86" w:rsidRDefault="00F807BA" w:rsidP="00460C98">
            <w:pPr>
              <w:jc w:val="center"/>
              <w:cnfStyle w:val="000000000000" w:firstRow="0" w:lastRow="0" w:firstColumn="0" w:lastColumn="0" w:oddVBand="0" w:evenVBand="0" w:oddHBand="0" w:evenHBand="0" w:firstRowFirstColumn="0" w:firstRowLastColumn="0" w:lastRowFirstColumn="0" w:lastRowLastColumn="0"/>
              <w:rPr>
                <w:rFonts w:cstheme="minorHAnsi"/>
                <w:sz w:val="20"/>
                <w:lang w:val="en-IE"/>
              </w:rPr>
            </w:pPr>
            <w:r w:rsidRPr="00874B86">
              <w:rPr>
                <w:rFonts w:cstheme="minorHAnsi"/>
                <w:sz w:val="20"/>
                <w:lang w:val="en-IE"/>
              </w:rPr>
              <w:t>Aquaculture – North East Atlantic &amp; Commercial</w:t>
            </w:r>
          </w:p>
        </w:tc>
      </w:tr>
      <w:tr w:rsidR="00A25EBC" w:rsidRPr="00A25EBC" w14:paraId="0ECBEED4" w14:textId="60EE05BC" w:rsidTr="001426E9">
        <w:trPr>
          <w:cnfStyle w:val="000000100000" w:firstRow="0" w:lastRow="0" w:firstColumn="0" w:lastColumn="0" w:oddVBand="0" w:evenVBand="0" w:oddHBand="1" w:evenHBand="0" w:firstRowFirstColumn="0" w:firstRowLastColumn="0" w:lastRowFirstColumn="0" w:lastRowLastColumn="0"/>
          <w:trHeight w:val="413"/>
          <w:jc w:val="center"/>
        </w:trPr>
        <w:tc>
          <w:tcPr>
            <w:cnfStyle w:val="001000000000" w:firstRow="0" w:lastRow="0" w:firstColumn="1" w:lastColumn="0" w:oddVBand="0" w:evenVBand="0" w:oddHBand="0" w:evenHBand="0" w:firstRowFirstColumn="0" w:firstRowLastColumn="0" w:lastRowFirstColumn="0" w:lastRowLastColumn="0"/>
            <w:tcW w:w="1470" w:type="pct"/>
            <w:tcBorders>
              <w:bottom w:val="single" w:sz="4" w:space="0" w:color="auto"/>
            </w:tcBorders>
            <w:shd w:val="clear" w:color="auto" w:fill="auto"/>
          </w:tcPr>
          <w:p w14:paraId="6625A062" w14:textId="2683B993" w:rsidR="00F807BA" w:rsidRPr="00874B86" w:rsidRDefault="00F807BA" w:rsidP="00460C98">
            <w:pPr>
              <w:jc w:val="center"/>
              <w:rPr>
                <w:rFonts w:cstheme="minorHAnsi"/>
                <w:i/>
                <w:sz w:val="20"/>
                <w:lang w:val="en-IE"/>
              </w:rPr>
            </w:pPr>
            <w:r w:rsidRPr="00874B86">
              <w:rPr>
                <w:rFonts w:cstheme="minorHAnsi"/>
                <w:i/>
                <w:sz w:val="20"/>
                <w:lang w:val="en-IE"/>
              </w:rPr>
              <w:t>Salvelinus alpinus</w:t>
            </w:r>
          </w:p>
        </w:tc>
        <w:tc>
          <w:tcPr>
            <w:tcW w:w="1007" w:type="pct"/>
            <w:tcBorders>
              <w:bottom w:val="single" w:sz="4" w:space="0" w:color="auto"/>
            </w:tcBorders>
            <w:shd w:val="clear" w:color="auto" w:fill="auto"/>
          </w:tcPr>
          <w:p w14:paraId="4C86B461" w14:textId="39749323" w:rsidR="00F807BA" w:rsidRPr="00874B86" w:rsidRDefault="00F807BA" w:rsidP="00460C98">
            <w:pPr>
              <w:jc w:val="center"/>
              <w:cnfStyle w:val="000000100000" w:firstRow="0" w:lastRow="0" w:firstColumn="0" w:lastColumn="0" w:oddVBand="0" w:evenVBand="0" w:oddHBand="1" w:evenHBand="0" w:firstRowFirstColumn="0" w:firstRowLastColumn="0" w:lastRowFirstColumn="0" w:lastRowLastColumn="0"/>
              <w:rPr>
                <w:rFonts w:cstheme="minorHAnsi"/>
                <w:sz w:val="20"/>
                <w:lang w:val="en-IE"/>
              </w:rPr>
            </w:pPr>
            <w:r w:rsidRPr="00874B86">
              <w:rPr>
                <w:rFonts w:cstheme="minorHAnsi"/>
                <w:sz w:val="20"/>
                <w:lang w:val="en-IE"/>
              </w:rPr>
              <w:t>Arctic char</w:t>
            </w:r>
          </w:p>
        </w:tc>
        <w:tc>
          <w:tcPr>
            <w:tcW w:w="697" w:type="pct"/>
            <w:tcBorders>
              <w:bottom w:val="single" w:sz="4" w:space="0" w:color="auto"/>
            </w:tcBorders>
            <w:shd w:val="clear" w:color="auto" w:fill="auto"/>
          </w:tcPr>
          <w:p w14:paraId="66C2D2D7" w14:textId="1FA98040" w:rsidR="00F807BA" w:rsidRPr="00874B86" w:rsidRDefault="00F807BA" w:rsidP="00460C98">
            <w:pPr>
              <w:jc w:val="center"/>
              <w:cnfStyle w:val="000000100000" w:firstRow="0" w:lastRow="0" w:firstColumn="0" w:lastColumn="0" w:oddVBand="0" w:evenVBand="0" w:oddHBand="1" w:evenHBand="0" w:firstRowFirstColumn="0" w:firstRowLastColumn="0" w:lastRowFirstColumn="0" w:lastRowLastColumn="0"/>
              <w:rPr>
                <w:rFonts w:cstheme="minorHAnsi"/>
                <w:sz w:val="20"/>
                <w:lang w:val="en-IE"/>
              </w:rPr>
            </w:pPr>
            <w:r w:rsidRPr="00874B86">
              <w:rPr>
                <w:rFonts w:cstheme="minorHAnsi"/>
                <w:sz w:val="20"/>
                <w:lang w:val="en-IE"/>
              </w:rPr>
              <w:t>1</w:t>
            </w:r>
          </w:p>
        </w:tc>
        <w:tc>
          <w:tcPr>
            <w:tcW w:w="1825" w:type="pct"/>
            <w:tcBorders>
              <w:bottom w:val="single" w:sz="4" w:space="0" w:color="auto"/>
            </w:tcBorders>
            <w:shd w:val="clear" w:color="auto" w:fill="auto"/>
          </w:tcPr>
          <w:p w14:paraId="2F4C1DFA" w14:textId="2F35BA4B" w:rsidR="00F807BA" w:rsidRPr="00874B86" w:rsidRDefault="00F807BA" w:rsidP="00460C98">
            <w:pPr>
              <w:keepNext/>
              <w:jc w:val="center"/>
              <w:cnfStyle w:val="000000100000" w:firstRow="0" w:lastRow="0" w:firstColumn="0" w:lastColumn="0" w:oddVBand="0" w:evenVBand="0" w:oddHBand="1" w:evenHBand="0" w:firstRowFirstColumn="0" w:firstRowLastColumn="0" w:lastRowFirstColumn="0" w:lastRowLastColumn="0"/>
              <w:rPr>
                <w:rFonts w:cstheme="minorHAnsi"/>
                <w:sz w:val="20"/>
                <w:lang w:val="en-IE"/>
              </w:rPr>
            </w:pPr>
            <w:r w:rsidRPr="00874B86">
              <w:rPr>
                <w:rFonts w:cstheme="minorHAnsi"/>
                <w:sz w:val="20"/>
                <w:lang w:val="en-IE"/>
              </w:rPr>
              <w:t>Commercial</w:t>
            </w:r>
          </w:p>
        </w:tc>
      </w:tr>
    </w:tbl>
    <w:p w14:paraId="1F62A881" w14:textId="25FB00CD" w:rsidR="00380B8C" w:rsidRPr="00AF752E" w:rsidRDefault="00F807BA" w:rsidP="00874B86">
      <w:pPr>
        <w:pStyle w:val="Footer"/>
        <w:jc w:val="both"/>
        <w:rPr>
          <w:rFonts w:cstheme="minorHAnsi"/>
          <w:lang w:val="en-IE"/>
        </w:rPr>
      </w:pPr>
      <w:r w:rsidRPr="00AF752E">
        <w:rPr>
          <w:rFonts w:cstheme="minorHAnsi"/>
          <w:lang w:val="en-IE"/>
        </w:rPr>
        <w:t xml:space="preserve">* Pacific salmon, </w:t>
      </w:r>
      <w:r w:rsidR="00917B0E" w:rsidRPr="00AF752E">
        <w:rPr>
          <w:rFonts w:cstheme="minorHAnsi"/>
          <w:lang w:val="en-IE"/>
        </w:rPr>
        <w:t>cultured in the Atlantic ocean.</w:t>
      </w:r>
    </w:p>
    <w:p w14:paraId="295A6F8C" w14:textId="77777777" w:rsidR="00917B0E" w:rsidRPr="00AF752E" w:rsidRDefault="00917B0E" w:rsidP="00917B0E">
      <w:pPr>
        <w:pStyle w:val="Footer"/>
        <w:rPr>
          <w:rFonts w:cstheme="minorHAnsi"/>
          <w:lang w:val="en-IE"/>
        </w:rPr>
      </w:pPr>
    </w:p>
    <w:p w14:paraId="01CF32B9" w14:textId="2ECF6EAC" w:rsidR="00400064" w:rsidRPr="00AF752E" w:rsidRDefault="00400064" w:rsidP="00C209A4">
      <w:pPr>
        <w:pStyle w:val="Heading3"/>
        <w:rPr>
          <w:lang w:val="en-IE"/>
        </w:rPr>
      </w:pPr>
      <w:bookmarkStart w:id="4" w:name="_Toc61949525"/>
      <w:r w:rsidRPr="00AF752E">
        <w:rPr>
          <w:lang w:val="en-IE"/>
        </w:rPr>
        <w:t>Primer and probe design</w:t>
      </w:r>
      <w:bookmarkEnd w:id="4"/>
    </w:p>
    <w:p w14:paraId="604E2F3E" w14:textId="41E0778D" w:rsidR="00665949" w:rsidRPr="00AF752E" w:rsidRDefault="00696EB8" w:rsidP="00696EB8">
      <w:pPr>
        <w:spacing w:line="480" w:lineRule="auto"/>
        <w:jc w:val="both"/>
        <w:rPr>
          <w:rFonts w:cstheme="minorHAnsi"/>
          <w:lang w:val="en-IE"/>
        </w:rPr>
      </w:pPr>
      <w:r w:rsidRPr="00AF752E">
        <w:rPr>
          <w:rStyle w:val="SubtleEmphasis"/>
          <w:rFonts w:asciiTheme="minorHAnsi" w:hAnsiTheme="minorHAnsi" w:cstheme="minorHAnsi"/>
          <w:i/>
          <w:sz w:val="22"/>
          <w:szCs w:val="22"/>
        </w:rPr>
        <w:t xml:space="preserve">Rhodopsin </w:t>
      </w:r>
      <w:r w:rsidRPr="00AF752E">
        <w:rPr>
          <w:rStyle w:val="SubtleEmphasis"/>
          <w:rFonts w:asciiTheme="minorHAnsi" w:hAnsiTheme="minorHAnsi" w:cstheme="minorHAnsi"/>
          <w:sz w:val="22"/>
          <w:szCs w:val="22"/>
        </w:rPr>
        <w:t xml:space="preserve">sequences for </w:t>
      </w:r>
      <w:r w:rsidRPr="00AF752E">
        <w:rPr>
          <w:rStyle w:val="SubtleEmphasis"/>
          <w:rFonts w:asciiTheme="minorHAnsi" w:hAnsiTheme="minorHAnsi" w:cstheme="minorHAnsi"/>
          <w:i/>
          <w:sz w:val="22"/>
          <w:szCs w:val="22"/>
        </w:rPr>
        <w:t>S. salar</w:t>
      </w:r>
      <w:r w:rsidRPr="00AF752E">
        <w:rPr>
          <w:rStyle w:val="SubtleEmphasis"/>
          <w:rFonts w:asciiTheme="minorHAnsi" w:hAnsiTheme="minorHAnsi" w:cstheme="minorHAnsi"/>
          <w:sz w:val="22"/>
          <w:szCs w:val="22"/>
        </w:rPr>
        <w:t xml:space="preserve"> and related commercial non-target </w:t>
      </w:r>
      <w:r w:rsidR="00A25EBC">
        <w:rPr>
          <w:rStyle w:val="SubtleEmphasis"/>
          <w:rFonts w:asciiTheme="minorHAnsi" w:hAnsiTheme="minorHAnsi" w:cstheme="minorHAnsi"/>
          <w:sz w:val="22"/>
          <w:szCs w:val="22"/>
        </w:rPr>
        <w:t>salmon</w:t>
      </w:r>
      <w:r w:rsidR="00FE11E4">
        <w:rPr>
          <w:rStyle w:val="SubtleEmphasis"/>
          <w:rFonts w:asciiTheme="minorHAnsi" w:hAnsiTheme="minorHAnsi" w:cstheme="minorHAnsi"/>
          <w:sz w:val="22"/>
          <w:szCs w:val="22"/>
        </w:rPr>
        <w:t>id</w:t>
      </w:r>
      <w:r w:rsidR="00A25EBC">
        <w:rPr>
          <w:rStyle w:val="SubtleEmphasis"/>
          <w:rFonts w:asciiTheme="minorHAnsi" w:hAnsiTheme="minorHAnsi" w:cstheme="minorHAnsi"/>
          <w:sz w:val="22"/>
          <w:szCs w:val="22"/>
        </w:rPr>
        <w:t xml:space="preserve"> </w:t>
      </w:r>
      <w:r w:rsidRPr="00AF752E">
        <w:rPr>
          <w:rStyle w:val="SubtleEmphasis"/>
          <w:rFonts w:asciiTheme="minorHAnsi" w:hAnsiTheme="minorHAnsi" w:cstheme="minorHAnsi"/>
          <w:sz w:val="22"/>
          <w:szCs w:val="22"/>
        </w:rPr>
        <w:t>species (</w:t>
      </w:r>
      <w:r w:rsidRPr="00AF752E">
        <w:rPr>
          <w:rStyle w:val="SubtleEmphasis"/>
          <w:rFonts w:asciiTheme="minorHAnsi" w:hAnsiTheme="minorHAnsi" w:cstheme="minorHAnsi"/>
          <w:i/>
          <w:sz w:val="22"/>
          <w:szCs w:val="22"/>
        </w:rPr>
        <w:t>S. trutta, Oncorhynchus mykiss, O. nerka, O. keta, O. tshaw</w:t>
      </w:r>
      <w:r w:rsidR="00D946D5">
        <w:rPr>
          <w:rStyle w:val="SubtleEmphasis"/>
          <w:rFonts w:asciiTheme="minorHAnsi" w:hAnsiTheme="minorHAnsi" w:cstheme="minorHAnsi"/>
          <w:i/>
          <w:sz w:val="22"/>
          <w:szCs w:val="22"/>
        </w:rPr>
        <w:t>ytscha, O. gorbuscha, O. kisutc</w:t>
      </w:r>
      <w:r w:rsidRPr="00AF752E">
        <w:rPr>
          <w:rStyle w:val="SubtleEmphasis"/>
          <w:rFonts w:asciiTheme="minorHAnsi" w:hAnsiTheme="minorHAnsi" w:cstheme="minorHAnsi"/>
          <w:i/>
          <w:sz w:val="22"/>
          <w:szCs w:val="22"/>
        </w:rPr>
        <w:t>h</w:t>
      </w:r>
      <w:r w:rsidRPr="00AF752E">
        <w:rPr>
          <w:rStyle w:val="SubtleEmphasis"/>
          <w:rFonts w:asciiTheme="minorHAnsi" w:hAnsiTheme="minorHAnsi" w:cstheme="minorHAnsi"/>
          <w:sz w:val="22"/>
          <w:szCs w:val="22"/>
        </w:rPr>
        <w:t xml:space="preserve">) were downloaded from Fishtrace </w:t>
      </w:r>
      <w:r w:rsidRPr="00AF752E">
        <w:rPr>
          <w:rStyle w:val="SubtleEmphasis"/>
          <w:rFonts w:asciiTheme="minorHAnsi" w:hAnsiTheme="minorHAnsi" w:cstheme="minorHAnsi"/>
          <w:sz w:val="22"/>
          <w:szCs w:val="22"/>
        </w:rPr>
        <w:fldChar w:fldCharType="begin" w:fldLock="1"/>
      </w:r>
      <w:r w:rsidRPr="00AF752E">
        <w:rPr>
          <w:rStyle w:val="SubtleEmphasis"/>
          <w:rFonts w:asciiTheme="minorHAnsi" w:hAnsiTheme="minorHAnsi" w:cstheme="minorHAnsi"/>
          <w:sz w:val="22"/>
          <w:szCs w:val="22"/>
        </w:rPr>
        <w:instrText>ADDIN CSL_CITATION {"citationItems":[{"id":"ITEM-1","itemData":{"URL":"https://fishtrace.jrc.ec.europa.eu/","accessed":{"date-parts":[["2019","12","6"]]},"id":"ITEM-1","issued":{"date-parts":[["0"]]},"title":"FishTrace","type":"webpage"},"uris":["http://www.mendeley.com/documents/?uuid=6ac93eb7-b48a-395a-a4a4-dc84a681a8a1"]}],"mendeley":{"formattedCitation":"(“FishTrace,” n.d.)","plainTextFormattedCitation":"(“FishTrace,” n.d.)","previouslyFormattedCitation":"(“FishTrace,” n.d.)"},"properties":{"noteIndex":0},"schema":"https://github.com/citation-style-language/schema/raw/master/csl-citation.json"}</w:instrText>
      </w:r>
      <w:r w:rsidRPr="00AF752E">
        <w:rPr>
          <w:rStyle w:val="SubtleEmphasis"/>
          <w:rFonts w:asciiTheme="minorHAnsi" w:hAnsiTheme="minorHAnsi" w:cstheme="minorHAnsi"/>
          <w:sz w:val="22"/>
          <w:szCs w:val="22"/>
        </w:rPr>
        <w:fldChar w:fldCharType="separate"/>
      </w:r>
      <w:r w:rsidRPr="00AF752E">
        <w:rPr>
          <w:rStyle w:val="SubtleEmphasis"/>
          <w:rFonts w:asciiTheme="minorHAnsi" w:hAnsiTheme="minorHAnsi" w:cstheme="minorHAnsi"/>
          <w:noProof/>
          <w:sz w:val="22"/>
          <w:szCs w:val="22"/>
        </w:rPr>
        <w:t>(“FishTrace,” n.d.)</w:t>
      </w:r>
      <w:r w:rsidRPr="00AF752E">
        <w:rPr>
          <w:rStyle w:val="SubtleEmphasis"/>
          <w:rFonts w:asciiTheme="minorHAnsi" w:hAnsiTheme="minorHAnsi" w:cstheme="minorHAnsi"/>
          <w:sz w:val="22"/>
          <w:szCs w:val="22"/>
        </w:rPr>
        <w:fldChar w:fldCharType="end"/>
      </w:r>
      <w:r w:rsidR="004E1614" w:rsidRPr="00AF752E">
        <w:rPr>
          <w:rStyle w:val="SubtleEmphasis"/>
          <w:rFonts w:asciiTheme="minorHAnsi" w:hAnsiTheme="minorHAnsi" w:cstheme="minorHAnsi"/>
          <w:sz w:val="22"/>
          <w:szCs w:val="22"/>
        </w:rPr>
        <w:t xml:space="preserve"> and</w:t>
      </w:r>
      <w:r w:rsidRPr="00AF752E">
        <w:rPr>
          <w:rStyle w:val="SubtleEmphasis"/>
          <w:rFonts w:asciiTheme="minorHAnsi" w:hAnsiTheme="minorHAnsi" w:cstheme="minorHAnsi"/>
          <w:sz w:val="22"/>
          <w:szCs w:val="22"/>
        </w:rPr>
        <w:t xml:space="preserve"> GenBank (</w:t>
      </w:r>
      <w:r w:rsidRPr="00AF752E">
        <w:rPr>
          <w:rFonts w:cstheme="minorHAnsi"/>
          <w:lang w:val="en-IE"/>
        </w:rPr>
        <w:t>NCBI, Bethesda, USA)</w:t>
      </w:r>
      <w:r w:rsidR="00623CDE" w:rsidRPr="00AF752E">
        <w:rPr>
          <w:rFonts w:cstheme="minorHAnsi"/>
          <w:lang w:val="en-IE"/>
        </w:rPr>
        <w:t xml:space="preserve"> (</w:t>
      </w:r>
      <w:r w:rsidR="001D5A5B">
        <w:rPr>
          <w:rFonts w:cstheme="minorHAnsi"/>
          <w:lang w:val="en-IE"/>
        </w:rPr>
        <w:t>S</w:t>
      </w:r>
      <w:r w:rsidR="006965DE" w:rsidRPr="00AF752E">
        <w:rPr>
          <w:rFonts w:cstheme="minorHAnsi"/>
          <w:lang w:val="en-IE"/>
        </w:rPr>
        <w:t xml:space="preserve">upplementary </w:t>
      </w:r>
      <w:r w:rsidR="001D5A5B">
        <w:rPr>
          <w:rFonts w:cstheme="minorHAnsi"/>
          <w:lang w:val="en-IE"/>
        </w:rPr>
        <w:t>T</w:t>
      </w:r>
      <w:r w:rsidR="006965DE" w:rsidRPr="00AF752E">
        <w:rPr>
          <w:rFonts w:cstheme="minorHAnsi"/>
          <w:lang w:val="en-IE"/>
        </w:rPr>
        <w:t>able</w:t>
      </w:r>
      <w:r w:rsidRPr="00AF752E">
        <w:rPr>
          <w:rFonts w:cstheme="minorHAnsi"/>
          <w:lang w:val="en-IE"/>
        </w:rPr>
        <w:t xml:space="preserve"> S</w:t>
      </w:r>
      <w:r w:rsidR="00120F3C" w:rsidRPr="00AF752E">
        <w:rPr>
          <w:rFonts w:cstheme="minorHAnsi"/>
          <w:lang w:val="en-IE"/>
        </w:rPr>
        <w:t>1</w:t>
      </w:r>
      <w:r w:rsidRPr="00AF752E">
        <w:rPr>
          <w:rFonts w:cstheme="minorHAnsi"/>
          <w:lang w:val="en-IE"/>
        </w:rPr>
        <w:t xml:space="preserve">). Sequences were aligned and trimmed appropriately using Mega X version 10.0.5 </w:t>
      </w:r>
      <w:r w:rsidRPr="00AF752E">
        <w:rPr>
          <w:rFonts w:cstheme="minorHAnsi"/>
          <w:lang w:val="en-IE"/>
        </w:rPr>
        <w:fldChar w:fldCharType="begin" w:fldLock="1"/>
      </w:r>
      <w:r w:rsidRPr="00AF752E">
        <w:rPr>
          <w:rFonts w:cstheme="minorHAnsi"/>
          <w:lang w:val="en-IE"/>
        </w:rPr>
        <w:instrText>ADDIN CSL_CITATION {"citationItems":[{"id":"ITEM-1","itemData":{"author":[{"dropping-particle":"","family":"Tamura","given":"K","non-dropping-particle":"","parse-names":false,"suffix":""},{"dropping-particle":"","family":"Dudley","given":"J","non-dropping-particle":"","parse-names":false,"suffix":""},{"dropping-particle":"","family":"Nei","given":"M","non-dropping-particle":"","parse-names":false,"suffix":""},{"dropping-particle":"","family":"Kumar","given":"S","non-dropping-particle":"","parse-names":false,"suffix":""}],"container-title":"Molecular Biology and Evolution","id":"ITEM-1","issue":"1596-1599","issued":{"date-parts":[["2007"]]},"page":"4","title":"MEGAX: Molecular Evolutionary Genetics Analysis (MEGA) software version 10.1","type":"article-journal","volume":"24"},"uris":["http://www.mendeley.com/documents/?uuid=ba951db0-7b92-4184-bce4-cc50f6255ade"]}],"mendeley":{"formattedCitation":"(Tamura et al., 2007)","plainTextFormattedCitation":"(Tamura et al., 2007)","previouslyFormattedCitation":"(Tamura et al., 2007)"},"properties":{"noteIndex":0},"schema":"https://github.com/citation-style-language/schema/raw/master/csl-citation.json"}</w:instrText>
      </w:r>
      <w:r w:rsidRPr="00AF752E">
        <w:rPr>
          <w:rFonts w:cstheme="minorHAnsi"/>
          <w:lang w:val="en-IE"/>
        </w:rPr>
        <w:fldChar w:fldCharType="separate"/>
      </w:r>
      <w:r w:rsidRPr="00AF752E">
        <w:rPr>
          <w:rFonts w:cstheme="minorHAnsi"/>
          <w:noProof/>
          <w:lang w:val="en-IE"/>
        </w:rPr>
        <w:t>(Tamura et al., 2007)</w:t>
      </w:r>
      <w:r w:rsidRPr="00AF752E">
        <w:rPr>
          <w:rFonts w:cstheme="minorHAnsi"/>
          <w:lang w:val="en-IE"/>
        </w:rPr>
        <w:fldChar w:fldCharType="end"/>
      </w:r>
      <w:r w:rsidRPr="00AF752E">
        <w:rPr>
          <w:rFonts w:cstheme="minorHAnsi"/>
          <w:lang w:val="en-IE"/>
        </w:rPr>
        <w:t xml:space="preserve">. The aligned sequences were used in AlleleID® </w:t>
      </w:r>
      <w:r w:rsidR="00924357" w:rsidRPr="00153EA1">
        <w:rPr>
          <w:rFonts w:cstheme="minorHAnsi"/>
          <w:lang w:val="en-IE"/>
        </w:rPr>
        <w:t xml:space="preserve">v7.85 </w:t>
      </w:r>
      <w:r w:rsidRPr="00AF752E">
        <w:rPr>
          <w:rFonts w:cstheme="minorHAnsi"/>
          <w:lang w:val="en-IE"/>
        </w:rPr>
        <w:t>(PREMIER Biosoft, Palo Alto, USA) to generate specific primers (forward and reverse) and a dual labelled probe</w:t>
      </w:r>
      <w:r w:rsidR="00F32FD2" w:rsidRPr="00AF752E">
        <w:rPr>
          <w:rFonts w:cstheme="minorHAnsi"/>
          <w:lang w:val="en-IE"/>
        </w:rPr>
        <w:t xml:space="preserve"> (5'-FAM, 3'-BHQ1)</w:t>
      </w:r>
      <w:r w:rsidRPr="00AF752E">
        <w:rPr>
          <w:rFonts w:cstheme="minorHAnsi"/>
          <w:lang w:val="en-IE"/>
        </w:rPr>
        <w:t>. The following</w:t>
      </w:r>
      <w:r w:rsidRPr="00AF752E">
        <w:rPr>
          <w:rFonts w:cstheme="minorHAnsi"/>
          <w:i/>
          <w:lang w:val="en-IE"/>
        </w:rPr>
        <w:t xml:space="preserve"> S. salar</w:t>
      </w:r>
      <w:r w:rsidRPr="00AF752E">
        <w:rPr>
          <w:rFonts w:cstheme="minorHAnsi"/>
          <w:lang w:val="en-IE"/>
        </w:rPr>
        <w:t xml:space="preserve"> specific </w:t>
      </w:r>
      <w:r w:rsidR="005523CE" w:rsidRPr="00AF752E">
        <w:rPr>
          <w:rFonts w:cstheme="minorHAnsi"/>
          <w:lang w:val="en-IE"/>
        </w:rPr>
        <w:t>primers were d</w:t>
      </w:r>
      <w:r w:rsidRPr="00AF752E">
        <w:rPr>
          <w:rFonts w:cstheme="minorHAnsi"/>
          <w:lang w:val="en-IE"/>
        </w:rPr>
        <w:t>esigned: SFT_Salsal_Rho_f: 5'-GCCTTTACCTGGGTCATG-3'; SFT_Salsal_Rho_r: 5'-CGTGTGTAGTAGTCGATTC-3'; SFT_Salsal_Rho_p: 5'-FAM-CTTCTGCTTGCTCCGTGCCC-BHQ1-3', resulting</w:t>
      </w:r>
      <w:r w:rsidR="00EF19A2">
        <w:rPr>
          <w:rFonts w:cstheme="minorHAnsi"/>
          <w:lang w:val="en-IE"/>
        </w:rPr>
        <w:t xml:space="preserve"> in an amplicon size of 110 bp. </w:t>
      </w:r>
      <w:r w:rsidRPr="00AF752E">
        <w:rPr>
          <w:rFonts w:cstheme="minorHAnsi"/>
          <w:lang w:val="en-IE"/>
        </w:rPr>
        <w:t xml:space="preserve">In silico testing was performed by </w:t>
      </w:r>
      <w:r w:rsidR="00CF68BC">
        <w:rPr>
          <w:rFonts w:cstheme="minorHAnsi"/>
          <w:lang w:val="en-IE"/>
        </w:rPr>
        <w:t xml:space="preserve">blasting the assay against the </w:t>
      </w:r>
      <w:r w:rsidR="00CF68BC" w:rsidRPr="005719AE">
        <w:rPr>
          <w:rFonts w:cstheme="minorHAnsi"/>
          <w:highlight w:val="yellow"/>
          <w:lang w:val="en-IE"/>
        </w:rPr>
        <w:t>FishT</w:t>
      </w:r>
      <w:r w:rsidRPr="005719AE">
        <w:rPr>
          <w:rFonts w:cstheme="minorHAnsi"/>
          <w:highlight w:val="yellow"/>
          <w:lang w:val="en-IE"/>
        </w:rPr>
        <w:t>race</w:t>
      </w:r>
      <w:r w:rsidRPr="00AF752E">
        <w:rPr>
          <w:rFonts w:cstheme="minorHAnsi"/>
          <w:lang w:val="en-IE"/>
        </w:rPr>
        <w:t xml:space="preserve"> and GenBank </w:t>
      </w:r>
      <w:r w:rsidRPr="00865B21">
        <w:rPr>
          <w:rFonts w:cstheme="minorHAnsi"/>
          <w:highlight w:val="yellow"/>
          <w:lang w:val="en-IE"/>
        </w:rPr>
        <w:t>database</w:t>
      </w:r>
      <w:r w:rsidR="00CF68BC" w:rsidRPr="00865B21">
        <w:rPr>
          <w:rFonts w:cstheme="minorHAnsi"/>
          <w:highlight w:val="yellow"/>
          <w:lang w:val="en-IE"/>
        </w:rPr>
        <w:t>s</w:t>
      </w:r>
      <w:r w:rsidR="00AF72A8" w:rsidRPr="00AF752E">
        <w:rPr>
          <w:rFonts w:cstheme="minorHAnsi"/>
          <w:lang w:val="en-IE"/>
        </w:rPr>
        <w:t xml:space="preserve"> which illustrated </w:t>
      </w:r>
      <w:r w:rsidR="00972A41" w:rsidRPr="00AF752E">
        <w:rPr>
          <w:rFonts w:cstheme="minorHAnsi"/>
          <w:lang w:val="en-IE"/>
        </w:rPr>
        <w:t>that</w:t>
      </w:r>
      <w:r w:rsidR="00665949" w:rsidRPr="00AF752E">
        <w:rPr>
          <w:rFonts w:cstheme="minorHAnsi"/>
          <w:lang w:val="en-IE"/>
        </w:rPr>
        <w:t xml:space="preserve"> </w:t>
      </w:r>
      <w:r w:rsidR="00AF72A8" w:rsidRPr="00AF752E">
        <w:rPr>
          <w:rFonts w:cstheme="minorHAnsi"/>
          <w:lang w:val="en-IE"/>
        </w:rPr>
        <w:t>the primer</w:t>
      </w:r>
      <w:r w:rsidR="00A25EBC">
        <w:rPr>
          <w:rFonts w:cstheme="minorHAnsi"/>
          <w:lang w:val="en-IE"/>
        </w:rPr>
        <w:t>-</w:t>
      </w:r>
      <w:r w:rsidR="00AF72A8" w:rsidRPr="00AF752E">
        <w:rPr>
          <w:rFonts w:cstheme="minorHAnsi"/>
          <w:lang w:val="en-IE"/>
        </w:rPr>
        <w:t xml:space="preserve">probe combination </w:t>
      </w:r>
      <w:r w:rsidR="00972A41" w:rsidRPr="00AF752E">
        <w:rPr>
          <w:rFonts w:cstheme="minorHAnsi"/>
          <w:lang w:val="en-IE"/>
        </w:rPr>
        <w:t>was a 100</w:t>
      </w:r>
      <w:r w:rsidR="00A25EBC">
        <w:rPr>
          <w:rFonts w:cstheme="minorHAnsi"/>
          <w:lang w:val="en-IE"/>
        </w:rPr>
        <w:t xml:space="preserve"> </w:t>
      </w:r>
      <w:r w:rsidR="00972A41" w:rsidRPr="00AF752E">
        <w:rPr>
          <w:rFonts w:cstheme="minorHAnsi"/>
          <w:lang w:val="en-IE"/>
        </w:rPr>
        <w:t xml:space="preserve">% match only with </w:t>
      </w:r>
      <w:r w:rsidR="00972A41" w:rsidRPr="00AF752E">
        <w:rPr>
          <w:rFonts w:cstheme="minorHAnsi"/>
          <w:i/>
          <w:lang w:val="en-IE"/>
        </w:rPr>
        <w:t>S. salar</w:t>
      </w:r>
      <w:r w:rsidR="00604140" w:rsidRPr="00AF752E">
        <w:rPr>
          <w:rFonts w:cstheme="minorHAnsi"/>
          <w:i/>
          <w:lang w:val="en-IE"/>
        </w:rPr>
        <w:t>.</w:t>
      </w:r>
      <w:r w:rsidR="00665949" w:rsidRPr="00AF752E">
        <w:rPr>
          <w:rFonts w:cstheme="minorHAnsi"/>
          <w:lang w:val="en-IE"/>
        </w:rPr>
        <w:t xml:space="preserve"> T</w:t>
      </w:r>
      <w:r w:rsidRPr="00AF752E">
        <w:rPr>
          <w:rFonts w:cstheme="minorHAnsi"/>
          <w:lang w:val="en-IE"/>
        </w:rPr>
        <w:t>he primers and probe were manufactured and HPLC purified by Eurofins Genomics (Luxembourg).</w:t>
      </w:r>
    </w:p>
    <w:p w14:paraId="6F03242F" w14:textId="7DC72C38" w:rsidR="00B1341C" w:rsidRPr="00AF752E" w:rsidRDefault="00B1341C" w:rsidP="00C209A4">
      <w:pPr>
        <w:pStyle w:val="Heading3"/>
        <w:rPr>
          <w:rStyle w:val="SubtleEmphasis"/>
          <w:rFonts w:asciiTheme="minorHAnsi" w:hAnsiTheme="minorHAnsi" w:cstheme="minorHAnsi"/>
        </w:rPr>
      </w:pPr>
      <w:bookmarkStart w:id="5" w:name="_Toc61949526"/>
      <w:r w:rsidRPr="00AF752E">
        <w:rPr>
          <w:lang w:val="en-IE"/>
        </w:rPr>
        <w:t>ddPCR pro</w:t>
      </w:r>
      <w:r w:rsidR="00761FBA" w:rsidRPr="00AF752E">
        <w:rPr>
          <w:lang w:val="en-IE"/>
        </w:rPr>
        <w:t>cedure</w:t>
      </w:r>
      <w:bookmarkEnd w:id="5"/>
    </w:p>
    <w:p w14:paraId="1954662E" w14:textId="1C4214BB" w:rsidR="00696EB8" w:rsidRPr="00AF752E" w:rsidRDefault="00696EB8" w:rsidP="00696EB8">
      <w:pPr>
        <w:spacing w:line="480" w:lineRule="auto"/>
        <w:jc w:val="both"/>
        <w:rPr>
          <w:rFonts w:cstheme="minorHAnsi"/>
          <w:lang w:val="en-IE"/>
        </w:rPr>
      </w:pPr>
      <w:r w:rsidRPr="00AF752E">
        <w:rPr>
          <w:rFonts w:cstheme="minorHAnsi"/>
          <w:lang w:val="en-IE"/>
        </w:rPr>
        <w:t>Droplets were generated using a QX200 Droplet Generator (Bio-Rad, Hercules, USA) using DG8 cartridges (Bio-Rad, Hercules, USA). After generation, droplets were transferred to ddPCR</w:t>
      </w:r>
      <w:r w:rsidRPr="00AF752E">
        <w:rPr>
          <w:rFonts w:cstheme="minorHAnsi"/>
          <w:vertAlign w:val="superscript"/>
          <w:lang w:val="en-IE"/>
        </w:rPr>
        <w:t xml:space="preserve">TM </w:t>
      </w:r>
      <w:r w:rsidRPr="00AF752E">
        <w:rPr>
          <w:rFonts w:cstheme="minorHAnsi"/>
          <w:lang w:val="en-IE"/>
        </w:rPr>
        <w:t>96 well plates (Bio-Rad, Hercules, USA). The well-plates were sealed with PCR plate pierceable heat foil using a PX1 PCR Plate Sealer (Bio-Rad, Hercules, USA). The well-plates were then transferred to a T100</w:t>
      </w:r>
      <w:r w:rsidRPr="00AF752E">
        <w:rPr>
          <w:rFonts w:cstheme="minorHAnsi"/>
          <w:vertAlign w:val="superscript"/>
          <w:lang w:val="en-IE"/>
        </w:rPr>
        <w:t xml:space="preserve">TM </w:t>
      </w:r>
      <w:r w:rsidRPr="00AF752E">
        <w:rPr>
          <w:rFonts w:cstheme="minorHAnsi"/>
          <w:lang w:val="en-IE"/>
        </w:rPr>
        <w:t xml:space="preserve">Thermal Cycler (Bio-Rad, Hercules, USA) where PCR was performed in every droplet. Afterwards, the reaction mixture was held at 4 °C for at least 1 h. Amplification was measured in each droplet using a QX200 droplet reader (Bio-Rad, Hercules, USA). </w:t>
      </w:r>
    </w:p>
    <w:p w14:paraId="49878AB5" w14:textId="4B711C0D" w:rsidR="00E04BD4" w:rsidRPr="00536E95" w:rsidRDefault="00E04BD4" w:rsidP="00E04BD4">
      <w:pPr>
        <w:spacing w:line="480" w:lineRule="auto"/>
        <w:jc w:val="both"/>
        <w:rPr>
          <w:rFonts w:cstheme="minorHAnsi"/>
          <w:lang w:val="en-IE"/>
        </w:rPr>
      </w:pPr>
      <w:r w:rsidRPr="008C2792">
        <w:rPr>
          <w:rFonts w:cstheme="minorHAnsi"/>
          <w:highlight w:val="yellow"/>
          <w:lang w:val="en-IE"/>
        </w:rPr>
        <w:lastRenderedPageBreak/>
        <w:t>The ddPCR reaction conditions were optimized by testing different reaction conditions on both Atlantic salmon and related salmon (Table1).</w:t>
      </w:r>
      <w:r w:rsidRPr="00536E95">
        <w:rPr>
          <w:rFonts w:cstheme="minorHAnsi"/>
          <w:lang w:val="en-IE"/>
        </w:rPr>
        <w:t xml:space="preserve"> The optimal conditions w</w:t>
      </w:r>
      <w:r w:rsidR="00A52F41">
        <w:rPr>
          <w:rFonts w:cstheme="minorHAnsi"/>
          <w:lang w:val="en-IE"/>
        </w:rPr>
        <w:t>ere selected based on a clear di</w:t>
      </w:r>
      <w:r w:rsidRPr="00536E95">
        <w:rPr>
          <w:rFonts w:cstheme="minorHAnsi"/>
          <w:lang w:val="en-IE"/>
        </w:rPr>
        <w:t xml:space="preserve">stinction between droplet populations of target and non-target species. The total DNA concentrations were kept at about 25 ng in a total reaction mix of 20µL, following the manufacturer’s </w:t>
      </w:r>
      <w:r w:rsidRPr="00AF752E">
        <w:rPr>
          <w:rFonts w:cstheme="minorHAnsi"/>
          <w:lang w:val="en-IE"/>
        </w:rPr>
        <w:t>(Bio-Rad, Hercules, USA) instructions (less than 66 ng).</w:t>
      </w:r>
      <w:r>
        <w:rPr>
          <w:rFonts w:cstheme="minorHAnsi"/>
          <w:lang w:val="en-IE"/>
        </w:rPr>
        <w:t xml:space="preserve"> Optimization experiments included optimizing annealing temperatures (54 – 65 °C) using a Gradient T100 Thermal Cycler </w:t>
      </w:r>
      <w:r w:rsidRPr="00AF752E">
        <w:rPr>
          <w:rFonts w:cstheme="minorHAnsi"/>
          <w:lang w:val="en-IE"/>
        </w:rPr>
        <w:t>(Bio-Rad, Hercules, USA)</w:t>
      </w:r>
      <w:r>
        <w:rPr>
          <w:rFonts w:cstheme="minorHAnsi"/>
          <w:lang w:val="en-IE"/>
        </w:rPr>
        <w:t xml:space="preserve">, varied concentrations of primers (50 nM – 900 nM), and varied </w:t>
      </w:r>
      <w:r w:rsidR="000419A5">
        <w:rPr>
          <w:rFonts w:cstheme="minorHAnsi"/>
          <w:lang w:val="en-IE"/>
        </w:rPr>
        <w:t>concentrations</w:t>
      </w:r>
      <w:r>
        <w:rPr>
          <w:rFonts w:cstheme="minorHAnsi"/>
          <w:lang w:val="en-IE"/>
        </w:rPr>
        <w:t xml:space="preserve"> of probes (50 nM to 250 nM). </w:t>
      </w:r>
      <w:r w:rsidRPr="00DA65A6">
        <w:rPr>
          <w:rFonts w:cstheme="minorHAnsi"/>
          <w:highlight w:val="yellow"/>
          <w:lang w:val="en-IE"/>
        </w:rPr>
        <w:t>Using the optimal settings from these experiments, the number of cycles was increased from 40 to 45, to increase the difference in fluorescence measured for Atlantic salmon and related salmon, as related salmon should amplify at lower efficiencies and thus expected to increase less than the more efficient reaction for Atlantic salmon</w:t>
      </w:r>
      <w:r w:rsidR="00DA65A6" w:rsidRPr="00DA65A6">
        <w:rPr>
          <w:rFonts w:cstheme="minorHAnsi"/>
          <w:highlight w:val="yellow"/>
          <w:lang w:val="en-IE"/>
        </w:rPr>
        <w:t>, allowing for a threshold to be set between related salmon amplification and Atlantic salmon amplification</w:t>
      </w:r>
      <w:r w:rsidRPr="00DA65A6">
        <w:rPr>
          <w:rFonts w:cstheme="minorHAnsi"/>
          <w:highlight w:val="yellow"/>
          <w:lang w:val="en-IE"/>
        </w:rPr>
        <w:t>.</w:t>
      </w:r>
    </w:p>
    <w:p w14:paraId="7B2C4CCA" w14:textId="403241AF" w:rsidR="000E758A" w:rsidRPr="00AF752E" w:rsidRDefault="00696EB8" w:rsidP="00267B63">
      <w:pPr>
        <w:keepNext/>
        <w:spacing w:line="480" w:lineRule="auto"/>
        <w:jc w:val="both"/>
        <w:rPr>
          <w:rFonts w:cstheme="minorHAnsi"/>
          <w:lang w:val="en-IE"/>
        </w:rPr>
      </w:pPr>
      <w:r w:rsidRPr="00AF752E">
        <w:rPr>
          <w:rFonts w:cstheme="minorHAnsi"/>
          <w:lang w:val="en-IE"/>
        </w:rPr>
        <w:t>The 20</w:t>
      </w:r>
      <w:r w:rsidR="002213D9">
        <w:rPr>
          <w:rFonts w:cstheme="minorHAnsi"/>
          <w:lang w:val="en-IE"/>
        </w:rPr>
        <w:t xml:space="preserve"> µL</w:t>
      </w:r>
      <w:r w:rsidRPr="00AF752E">
        <w:rPr>
          <w:rFonts w:cstheme="minorHAnsi"/>
          <w:lang w:val="en-IE"/>
        </w:rPr>
        <w:t xml:space="preserve"> ddPCR reaction mixtures consisted of 10</w:t>
      </w:r>
      <w:r w:rsidR="002213D9">
        <w:rPr>
          <w:rFonts w:cstheme="minorHAnsi"/>
          <w:lang w:val="en-IE"/>
        </w:rPr>
        <w:t xml:space="preserve"> µL</w:t>
      </w:r>
      <w:r w:rsidRPr="00AF752E">
        <w:rPr>
          <w:rFonts w:cstheme="minorHAnsi"/>
          <w:lang w:val="en-IE"/>
        </w:rPr>
        <w:t xml:space="preserve"> 2x ddPCR Supermix for Probes (no dUTP) (Bio-Rad, Hercules, USA), 1.8</w:t>
      </w:r>
      <w:r w:rsidR="002213D9">
        <w:rPr>
          <w:rFonts w:cstheme="minorHAnsi"/>
          <w:lang w:val="en-IE"/>
        </w:rPr>
        <w:t xml:space="preserve"> µL</w:t>
      </w:r>
      <w:r w:rsidRPr="00AF752E">
        <w:rPr>
          <w:rFonts w:cstheme="minorHAnsi"/>
          <w:lang w:val="en-IE"/>
        </w:rPr>
        <w:t xml:space="preserve"> forward and 1.8</w:t>
      </w:r>
      <w:r w:rsidR="002213D9">
        <w:rPr>
          <w:rFonts w:cstheme="minorHAnsi"/>
          <w:lang w:val="en-IE"/>
        </w:rPr>
        <w:t xml:space="preserve"> µL</w:t>
      </w:r>
      <w:r w:rsidRPr="00AF752E">
        <w:rPr>
          <w:rFonts w:cstheme="minorHAnsi"/>
          <w:lang w:val="en-IE"/>
        </w:rPr>
        <w:t xml:space="preserve"> reverse primer (</w:t>
      </w:r>
      <w:r w:rsidR="002D65B9" w:rsidRPr="00AF752E">
        <w:rPr>
          <w:rFonts w:cstheme="minorHAnsi"/>
          <w:lang w:val="en-IE"/>
        </w:rPr>
        <w:t>900 nM</w:t>
      </w:r>
      <w:r w:rsidRPr="00AF752E">
        <w:rPr>
          <w:rFonts w:cstheme="minorHAnsi"/>
          <w:lang w:val="en-IE"/>
        </w:rPr>
        <w:t>), 0.25</w:t>
      </w:r>
      <w:r w:rsidR="002213D9">
        <w:rPr>
          <w:rFonts w:cstheme="minorHAnsi"/>
          <w:lang w:val="en-IE"/>
        </w:rPr>
        <w:t xml:space="preserve"> µL</w:t>
      </w:r>
      <w:r w:rsidRPr="00AF752E">
        <w:rPr>
          <w:rFonts w:cstheme="minorHAnsi"/>
          <w:lang w:val="en-IE"/>
        </w:rPr>
        <w:t xml:space="preserve"> probe (</w:t>
      </w:r>
      <w:r w:rsidR="002D65B9" w:rsidRPr="00AF752E">
        <w:rPr>
          <w:rFonts w:cstheme="minorHAnsi"/>
          <w:lang w:val="en-IE"/>
        </w:rPr>
        <w:t>250 nM</w:t>
      </w:r>
      <w:r w:rsidRPr="00AF752E">
        <w:rPr>
          <w:rFonts w:cstheme="minorHAnsi"/>
          <w:lang w:val="en-IE"/>
        </w:rPr>
        <w:t xml:space="preserve">), </w:t>
      </w:r>
      <w:r w:rsidR="00CD3398" w:rsidRPr="00AF752E">
        <w:rPr>
          <w:rFonts w:cstheme="minorHAnsi"/>
          <w:lang w:val="en-IE"/>
        </w:rPr>
        <w:t>2.5</w:t>
      </w:r>
      <w:r w:rsidR="002213D9">
        <w:rPr>
          <w:rFonts w:cstheme="minorHAnsi"/>
          <w:lang w:val="en-IE"/>
        </w:rPr>
        <w:t xml:space="preserve"> µL</w:t>
      </w:r>
      <w:r w:rsidR="00CD3398" w:rsidRPr="00AF752E">
        <w:rPr>
          <w:rFonts w:cstheme="minorHAnsi"/>
          <w:lang w:val="en-IE"/>
        </w:rPr>
        <w:t xml:space="preserve"> of template DNA</w:t>
      </w:r>
      <w:r w:rsidRPr="00AF752E">
        <w:rPr>
          <w:rFonts w:cstheme="minorHAnsi"/>
          <w:lang w:val="en-IE"/>
        </w:rPr>
        <w:t xml:space="preserve"> and 3.65</w:t>
      </w:r>
      <w:r w:rsidR="002213D9">
        <w:rPr>
          <w:rFonts w:cstheme="minorHAnsi"/>
          <w:lang w:val="en-IE"/>
        </w:rPr>
        <w:t xml:space="preserve"> µL</w:t>
      </w:r>
      <w:r w:rsidRPr="00AF752E">
        <w:rPr>
          <w:rFonts w:cstheme="minorHAnsi"/>
          <w:lang w:val="en-IE"/>
        </w:rPr>
        <w:t xml:space="preserve"> of nuclease</w:t>
      </w:r>
      <w:r w:rsidR="00001582">
        <w:rPr>
          <w:rFonts w:cstheme="minorHAnsi"/>
          <w:lang w:val="en-IE"/>
        </w:rPr>
        <w:t>-</w:t>
      </w:r>
      <w:r w:rsidRPr="00AF752E">
        <w:rPr>
          <w:rFonts w:cstheme="minorHAnsi"/>
          <w:lang w:val="en-IE"/>
        </w:rPr>
        <w:t xml:space="preserve">free water. The reaction mixture was divided into a maximum of 20.000 droplets using a QX200 ddPCR droplet generator (Bio-rad, Hercules, USA). </w:t>
      </w:r>
      <w:r w:rsidR="00F32FD2" w:rsidRPr="00AF752E">
        <w:rPr>
          <w:rFonts w:cstheme="minorHAnsi"/>
          <w:lang w:val="en-IE"/>
        </w:rPr>
        <w:t>T</w:t>
      </w:r>
      <w:r w:rsidRPr="00AF752E">
        <w:rPr>
          <w:rFonts w:cstheme="minorHAnsi"/>
          <w:lang w:val="en-IE"/>
        </w:rPr>
        <w:t xml:space="preserve">he following </w:t>
      </w:r>
      <w:r w:rsidRPr="00AF752E">
        <w:rPr>
          <w:rFonts w:cstheme="minorHAnsi"/>
          <w:color w:val="000000" w:themeColor="text1"/>
          <w:lang w:val="en-IE"/>
        </w:rPr>
        <w:t xml:space="preserve">cycling protocol was </w:t>
      </w:r>
      <w:r w:rsidR="00400064" w:rsidRPr="00AF752E">
        <w:rPr>
          <w:rFonts w:cstheme="minorHAnsi"/>
          <w:color w:val="000000" w:themeColor="text1"/>
          <w:lang w:val="en-IE"/>
        </w:rPr>
        <w:t>used</w:t>
      </w:r>
      <w:r w:rsidRPr="00AF752E">
        <w:rPr>
          <w:rFonts w:cstheme="minorHAnsi"/>
          <w:color w:val="000000" w:themeColor="text1"/>
          <w:lang w:val="en-IE"/>
        </w:rPr>
        <w:t>: one initial denaturation step at 95 °C for 10</w:t>
      </w:r>
      <w:r w:rsidR="006743A4">
        <w:rPr>
          <w:rFonts w:cstheme="minorHAnsi"/>
          <w:color w:val="000000" w:themeColor="text1"/>
          <w:lang w:val="en-IE"/>
        </w:rPr>
        <w:t xml:space="preserve"> </w:t>
      </w:r>
      <w:r w:rsidR="00D7617F" w:rsidRPr="00AF752E">
        <w:rPr>
          <w:rFonts w:cstheme="minorHAnsi"/>
          <w:color w:val="000000" w:themeColor="text1"/>
          <w:lang w:val="en-IE"/>
        </w:rPr>
        <w:t>min</w:t>
      </w:r>
      <w:r w:rsidRPr="00AF752E">
        <w:rPr>
          <w:rFonts w:cstheme="minorHAnsi"/>
          <w:color w:val="000000" w:themeColor="text1"/>
          <w:lang w:val="en-IE"/>
        </w:rPr>
        <w:t>, followed</w:t>
      </w:r>
      <w:r w:rsidR="00EF2E3A" w:rsidRPr="00AF752E">
        <w:rPr>
          <w:rFonts w:cstheme="minorHAnsi"/>
          <w:color w:val="000000" w:themeColor="text1"/>
          <w:lang w:val="en-IE"/>
        </w:rPr>
        <w:t xml:space="preserve"> </w:t>
      </w:r>
      <w:r w:rsidRPr="00AF752E">
        <w:rPr>
          <w:rFonts w:cstheme="minorHAnsi"/>
          <w:color w:val="000000" w:themeColor="text1"/>
          <w:lang w:val="en-IE"/>
        </w:rPr>
        <w:t>by 45 cycles of 30 seconds of denaturing at 94</w:t>
      </w:r>
      <w:r w:rsidR="00C16ED4">
        <w:rPr>
          <w:rFonts w:cstheme="minorHAnsi"/>
          <w:color w:val="000000" w:themeColor="text1"/>
          <w:lang w:val="en-IE"/>
        </w:rPr>
        <w:t xml:space="preserve"> °C and 60 seconds of annealing and </w:t>
      </w:r>
      <w:r w:rsidRPr="00AF752E">
        <w:rPr>
          <w:rFonts w:cstheme="minorHAnsi"/>
          <w:color w:val="000000" w:themeColor="text1"/>
          <w:lang w:val="en-IE"/>
        </w:rPr>
        <w:t>extension at 64 °C, followed by a final inactivation step of 10 mi</w:t>
      </w:r>
      <w:r w:rsidR="00D7617F" w:rsidRPr="00AF752E">
        <w:rPr>
          <w:rFonts w:cstheme="minorHAnsi"/>
          <w:color w:val="000000" w:themeColor="text1"/>
          <w:lang w:val="en-IE"/>
        </w:rPr>
        <w:t>n</w:t>
      </w:r>
      <w:r w:rsidRPr="00AF752E">
        <w:rPr>
          <w:rFonts w:cstheme="minorHAnsi"/>
          <w:color w:val="000000" w:themeColor="text1"/>
          <w:lang w:val="en-IE"/>
        </w:rPr>
        <w:t xml:space="preserve"> at 98</w:t>
      </w:r>
      <w:r w:rsidR="00D7617F" w:rsidRPr="00AF752E">
        <w:rPr>
          <w:rFonts w:cstheme="minorHAnsi"/>
          <w:color w:val="000000" w:themeColor="text1"/>
          <w:lang w:val="en-IE"/>
        </w:rPr>
        <w:t xml:space="preserve"> </w:t>
      </w:r>
      <w:r w:rsidRPr="00AF752E">
        <w:rPr>
          <w:rFonts w:cstheme="minorHAnsi"/>
          <w:color w:val="000000" w:themeColor="text1"/>
          <w:lang w:val="en-IE"/>
        </w:rPr>
        <w:t>°C</w:t>
      </w:r>
      <w:r w:rsidR="00267B63" w:rsidRPr="00AF752E">
        <w:rPr>
          <w:rFonts w:cstheme="minorHAnsi"/>
          <w:color w:val="000000" w:themeColor="text1"/>
          <w:lang w:val="en-IE"/>
        </w:rPr>
        <w:t>.</w:t>
      </w:r>
      <w:r w:rsidRPr="00AF752E">
        <w:rPr>
          <w:rFonts w:cstheme="minorHAnsi"/>
          <w:color w:val="000000" w:themeColor="text1"/>
          <w:lang w:val="en-IE"/>
        </w:rPr>
        <w:t xml:space="preserve"> </w:t>
      </w:r>
      <w:r w:rsidR="000E758A" w:rsidRPr="00AF752E">
        <w:rPr>
          <w:rFonts w:cstheme="minorHAnsi"/>
          <w:lang w:val="en-IE"/>
        </w:rPr>
        <w:t xml:space="preserve"> </w:t>
      </w:r>
    </w:p>
    <w:p w14:paraId="490C616A" w14:textId="77777777" w:rsidR="000E758A" w:rsidRPr="00AF752E" w:rsidRDefault="000E758A" w:rsidP="00C209A4">
      <w:pPr>
        <w:pStyle w:val="Heading3"/>
        <w:rPr>
          <w:lang w:val="en-IE"/>
        </w:rPr>
      </w:pPr>
      <w:bookmarkStart w:id="6" w:name="_Toc61949527"/>
      <w:r w:rsidRPr="00AF752E">
        <w:rPr>
          <w:lang w:val="en-IE"/>
        </w:rPr>
        <w:t>ddPCR data analysis</w:t>
      </w:r>
      <w:bookmarkEnd w:id="6"/>
    </w:p>
    <w:p w14:paraId="7243B7E9" w14:textId="2AB17A89" w:rsidR="00ED2AE0" w:rsidRPr="00AF752E" w:rsidRDefault="000E758A" w:rsidP="00ED2AE0">
      <w:pPr>
        <w:spacing w:line="480" w:lineRule="auto"/>
        <w:jc w:val="both"/>
        <w:rPr>
          <w:rFonts w:cstheme="minorHAnsi"/>
          <w:strike/>
          <w:lang w:val="en-IE"/>
        </w:rPr>
      </w:pPr>
      <w:r w:rsidRPr="008C2792">
        <w:rPr>
          <w:rFonts w:cstheme="minorHAnsi"/>
          <w:highlight w:val="yellow"/>
          <w:lang w:val="en-IE"/>
        </w:rPr>
        <w:t>Fluorescence data per droplet was initially analysed with Quantasoft 1.7.4.0917 (Bio-rad, Hercules, USA), but for further analysis, the raw data (fluo</w:t>
      </w:r>
      <w:r w:rsidR="00352EF1" w:rsidRPr="008C2792">
        <w:rPr>
          <w:rFonts w:cstheme="minorHAnsi"/>
          <w:highlight w:val="yellow"/>
          <w:lang w:val="en-IE"/>
        </w:rPr>
        <w:t>rescence values per droplet) were</w:t>
      </w:r>
      <w:r w:rsidRPr="008C2792">
        <w:rPr>
          <w:rFonts w:cstheme="minorHAnsi"/>
          <w:highlight w:val="yellow"/>
          <w:lang w:val="en-IE"/>
        </w:rPr>
        <w:t xml:space="preserve"> exported to CSV format and further analysed in R </w:t>
      </w:r>
      <w:r w:rsidR="00005277" w:rsidRPr="008C2792">
        <w:rPr>
          <w:rFonts w:cstheme="minorHAnsi"/>
          <w:highlight w:val="yellow"/>
          <w:lang w:val="en-IE"/>
        </w:rPr>
        <w:t xml:space="preserve">version 4.0.3 </w:t>
      </w:r>
      <w:r w:rsidRPr="008C2792">
        <w:rPr>
          <w:rFonts w:cstheme="minorHAnsi"/>
          <w:highlight w:val="yellow"/>
          <w:lang w:val="en-IE"/>
        </w:rPr>
        <w:fldChar w:fldCharType="begin" w:fldLock="1"/>
      </w:r>
      <w:r w:rsidRPr="008C2792">
        <w:rPr>
          <w:rFonts w:cstheme="minorHAnsi"/>
          <w:highlight w:val="yellow"/>
          <w:lang w:val="en-IE"/>
        </w:rPr>
        <w:instrText>ADDIN CSL_CITATION {"citationItems":[{"id":"ITEM-1","itemData":{"author":[{"dropping-particle":"","family":"R Core Team","given":"","non-dropping-particle":"","parse-names":false,"suffix":""}],"id":"ITEM-1","issued":{"date-parts":[["2018"]]},"publisher-place":"Vienna, Austria","title":"R: A Language and Environment for Statistical Computing","type":"article"},"uris":["http://www.mendeley.com/documents/?uuid=3403a1c6-4899-43a3-b4e7-7d1a134f2e79"]}],"mendeley":{"formattedCitation":"(R Core Team, 2018)","plainTextFormattedCitation":"(R Core Team, 2018)","previouslyFormattedCitation":"(R Core Team, 2018)"},"properties":{"noteIndex":0},"schema":"https://github.com/citation-style-language/schema/raw/master/csl-citation.json"}</w:instrText>
      </w:r>
      <w:r w:rsidRPr="008C2792">
        <w:rPr>
          <w:rFonts w:cstheme="minorHAnsi"/>
          <w:highlight w:val="yellow"/>
          <w:lang w:val="en-IE"/>
        </w:rPr>
        <w:fldChar w:fldCharType="separate"/>
      </w:r>
      <w:r w:rsidRPr="008C2792">
        <w:rPr>
          <w:rFonts w:cstheme="minorHAnsi"/>
          <w:noProof/>
          <w:highlight w:val="yellow"/>
          <w:lang w:val="en-IE"/>
        </w:rPr>
        <w:t>(R Core Team, 2018)</w:t>
      </w:r>
      <w:r w:rsidRPr="008C2792">
        <w:rPr>
          <w:rFonts w:cstheme="minorHAnsi"/>
          <w:highlight w:val="yellow"/>
          <w:lang w:val="en-IE"/>
        </w:rPr>
        <w:fldChar w:fldCharType="end"/>
      </w:r>
      <w:r w:rsidRPr="008C2792">
        <w:rPr>
          <w:rFonts w:cstheme="minorHAnsi"/>
          <w:highlight w:val="yellow"/>
          <w:lang w:val="en-IE"/>
        </w:rPr>
        <w:t>.</w:t>
      </w:r>
      <w:r w:rsidR="008F51C0" w:rsidRPr="00AF752E">
        <w:rPr>
          <w:rFonts w:cstheme="minorHAnsi"/>
          <w:lang w:val="en-IE"/>
        </w:rPr>
        <w:t xml:space="preserve"> R</w:t>
      </w:r>
      <w:r w:rsidRPr="00AF752E">
        <w:rPr>
          <w:rFonts w:cstheme="minorHAnsi"/>
          <w:lang w:val="en-IE"/>
        </w:rPr>
        <w:t>eactions with less than 10.000 droplets</w:t>
      </w:r>
      <w:r w:rsidR="009A2499" w:rsidRPr="009A2499">
        <w:rPr>
          <w:rFonts w:cstheme="minorHAnsi"/>
          <w:lang w:val="en-IE"/>
        </w:rPr>
        <w:t xml:space="preserve"> </w:t>
      </w:r>
      <w:r w:rsidR="009A2499">
        <w:rPr>
          <w:rFonts w:cstheme="minorHAnsi"/>
          <w:lang w:val="en-IE"/>
        </w:rPr>
        <w:t xml:space="preserve">are returned as “no call” by Quantasoft and </w:t>
      </w:r>
      <w:r w:rsidR="009A2499" w:rsidRPr="00AF752E">
        <w:rPr>
          <w:rFonts w:cstheme="minorHAnsi"/>
          <w:lang w:val="en-IE"/>
        </w:rPr>
        <w:t>were rejected for further analysis as the number of analysed partitions affec</w:t>
      </w:r>
      <w:r w:rsidR="009A2499">
        <w:rPr>
          <w:rFonts w:cstheme="minorHAnsi"/>
          <w:lang w:val="en-IE"/>
        </w:rPr>
        <w:t xml:space="preserve">ts the theoretical LOD and LOQ </w:t>
      </w:r>
      <w:r w:rsidR="009A2499">
        <w:rPr>
          <w:rFonts w:cstheme="minorHAnsi"/>
          <w:lang w:val="en-IE"/>
        </w:rPr>
        <w:fldChar w:fldCharType="begin" w:fldLock="1"/>
      </w:r>
      <w:r w:rsidR="009854EC">
        <w:rPr>
          <w:rFonts w:cstheme="minorHAnsi"/>
          <w:lang w:val="en-IE"/>
        </w:rPr>
        <w:instrText>ADDIN CSL_CITATION {"citationItems":[{"id":"ITEM-1","itemData":{"DOI":"10.1016/j.bdq.2016.08.002","ISSN":"22147535","abstract":"Digital PCR has become the emerging technique for the sequence-specific detection and quantification of nucleic acids for various applications. During the past years, numerous reports on the development of new digital PCR methods have been published. Maturation of these developments into reliable analytical methods suitable for diagnostic or other routine testing purposes requires their validation for the intended use. Here, the results of an in-house validation of a droplet digital PCR method are presented. This method is intended for the quantification of the absolute copy number concentration of a purified linearized plasmid in solution with a nucleic acid background. It has been investigated which factors within the measurement process have a significant effect on the measurement results, and the contribution to the overall measurement uncertainty has been estimated. A comprehensive overview is provided on all the aspects that should be investigated when performing an in-house method validation of a digital PCR method.","author":[{"dropping-particle":"","family":"Deprez","given":"Liesbet","non-dropping-particle":"","parse-names":false,"suffix":""},{"dropping-particle":"","family":"Corbisier","given":"Philippe","non-dropping-particle":"","parse-names":false,"suffix":""},{"dropping-particle":"","family":"Kortekaas","given":"Anne Marie","non-dropping-particle":"","parse-names":false,"suffix":""},{"dropping-particle":"","family":"Mazoua","given":"Stéphane","non-dropping-particle":"","parse-names":false,"suffix":""},{"dropping-particle":"","family":"Beaz Hidalgo","given":"Roxana","non-dropping-particle":"","parse-names":false,"suffix":""},{"dropping-particle":"","family":"Trapmann","given":"Stefanie","non-dropping-particle":"","parse-names":false,"suffix":""},{"dropping-particle":"","family":"Emons","given":"Hendrik","non-dropping-particle":"","parse-names":false,"suffix":""}],"container-title":"Biomolecular Detection and Quantification","id":"ITEM-1","issued":{"date-parts":[["2016"]]},"page":"29-39","publisher":"Elsevier GmbH.","title":"Validation of a digital PCR method for quantification of DNA copy number concentrations by using a certified reference material","type":"article-journal","volume":"9"},"uris":["http://www.mendeley.com/documents/?uuid=73d70a66-d99d-499b-aca6-ab9f82f8c471"]}],"mendeley":{"formattedCitation":"(Deprez et al., 2016)","plainTextFormattedCitation":"(Deprez et al., 2016)","previouslyFormattedCitation":"(Deprez et al., 2016)"},"properties":{"noteIndex":0},"schema":"https://github.com/citation-style-language/schema/raw/master/csl-citation.json"}</w:instrText>
      </w:r>
      <w:r w:rsidR="009A2499">
        <w:rPr>
          <w:rFonts w:cstheme="minorHAnsi"/>
          <w:lang w:val="en-IE"/>
        </w:rPr>
        <w:fldChar w:fldCharType="separate"/>
      </w:r>
      <w:r w:rsidR="009A2499" w:rsidRPr="009A2499">
        <w:rPr>
          <w:rFonts w:cstheme="minorHAnsi"/>
          <w:noProof/>
          <w:lang w:val="en-IE"/>
        </w:rPr>
        <w:t>(Deprez et al., 2016)</w:t>
      </w:r>
      <w:r w:rsidR="009A2499">
        <w:rPr>
          <w:rFonts w:cstheme="minorHAnsi"/>
          <w:lang w:val="en-IE"/>
        </w:rPr>
        <w:fldChar w:fldCharType="end"/>
      </w:r>
      <w:r w:rsidR="009A2499">
        <w:rPr>
          <w:rFonts w:cstheme="minorHAnsi"/>
          <w:lang w:val="en-IE"/>
        </w:rPr>
        <w:t xml:space="preserve">. </w:t>
      </w:r>
      <w:r w:rsidRPr="00AF752E">
        <w:rPr>
          <w:rFonts w:cstheme="minorHAnsi"/>
          <w:lang w:val="en-IE"/>
        </w:rPr>
        <w:t xml:space="preserve">Threshold values for </w:t>
      </w:r>
      <w:r w:rsidRPr="00AF752E">
        <w:rPr>
          <w:rFonts w:cstheme="minorHAnsi"/>
          <w:lang w:val="en-IE"/>
        </w:rPr>
        <w:lastRenderedPageBreak/>
        <w:t>each run were determined fo</w:t>
      </w:r>
      <w:r w:rsidR="003B47B3" w:rsidRPr="00AF752E">
        <w:rPr>
          <w:rFonts w:cstheme="minorHAnsi"/>
          <w:lang w:val="en-IE"/>
        </w:rPr>
        <w:t>llowing the ddpcRquant protocol</w:t>
      </w:r>
      <w:r w:rsidR="000C0339">
        <w:rPr>
          <w:rFonts w:cstheme="minorHAnsi"/>
          <w:lang w:val="en-IE"/>
        </w:rPr>
        <w:t>, which</w:t>
      </w:r>
      <w:r w:rsidRPr="00AF752E">
        <w:rPr>
          <w:rFonts w:cstheme="minorHAnsi"/>
          <w:lang w:val="en-IE"/>
        </w:rPr>
        <w:t xml:space="preserve"> provides an automa</w:t>
      </w:r>
      <w:r w:rsidR="008F51C0" w:rsidRPr="00AF752E">
        <w:rPr>
          <w:rFonts w:cstheme="minorHAnsi"/>
          <w:lang w:val="en-IE"/>
        </w:rPr>
        <w:t xml:space="preserve">ted analysis of one-dimensional </w:t>
      </w:r>
      <w:r w:rsidRPr="00AF752E">
        <w:rPr>
          <w:rFonts w:cstheme="minorHAnsi"/>
          <w:lang w:val="en-IE"/>
        </w:rPr>
        <w:t>single-colo</w:t>
      </w:r>
      <w:r w:rsidR="00001582">
        <w:rPr>
          <w:rFonts w:cstheme="minorHAnsi"/>
          <w:lang w:val="en-IE"/>
        </w:rPr>
        <w:t>u</w:t>
      </w:r>
      <w:r w:rsidRPr="00AF752E">
        <w:rPr>
          <w:rFonts w:cstheme="minorHAnsi"/>
          <w:lang w:val="en-IE"/>
        </w:rPr>
        <w:t xml:space="preserve">r ddPCR data by calculating a single threshold value based on the negative controls for each assay run in a ddPCR </w:t>
      </w:r>
      <w:r w:rsidRPr="00AF752E">
        <w:rPr>
          <w:rFonts w:cstheme="minorHAnsi"/>
          <w:lang w:val="en-IE"/>
        </w:rPr>
        <w:fldChar w:fldCharType="begin" w:fldLock="1"/>
      </w:r>
      <w:r w:rsidRPr="00AF752E">
        <w:rPr>
          <w:rFonts w:cstheme="minorHAnsi"/>
          <w:lang w:val="en-IE"/>
        </w:rPr>
        <w:instrText>ADDIN CSL_CITATION {"citationItems":[{"id":"ITEM-1","itemData":{"DOI":"10.1007/s00216-015-8773-4","ISSN":"16182650","abstract":"Digital PCR is rapidly gaining interest in the field of molecular biology for absolute quantification of nucleic acids. However, the first generation of platforms still needs careful validation and requires a specificmethodology for data analysis to distinguish negative from positive signals by defining a threshold value. The currently described methods to assess droplet digital PCR (ddPCR) are based on an underlying assumption that the fluorescent signal of droplets is normally distributed. We show that this normality assumption does not likely hold true for most ddPCR runs, resulting in an erroneous threshold. We suggest a methodology that does not make any assumptions about the distribution of the fluorescence readouts. A threshold is estimated by modelling the extreme values in the negative droplet population using extreme value theory. Furthermore, the method takes shifts in baseline fluorescence between samples into account. An R implementation of our method is available, allowing automated threshold determination for absolute ddPCR quantification using a single fluorescent reporter.","author":[{"dropping-particle":"","family":"Trypsteen","given":"Wim","non-dropping-particle":"","parse-names":false,"suffix":""},{"dropping-particle":"","family":"Vynck","given":"Matthijs","non-dropping-particle":"","parse-names":false,"suffix":""},{"dropping-particle":"","family":"Neve","given":"Jan","non-dropping-particle":"de","parse-names":false,"suffix":""},{"dropping-particle":"","family":"Bonczkowski","given":"Pawel","non-dropping-particle":"","parse-names":false,"suffix":""},{"dropping-particle":"","family":"Kiselinova","given":"Maja","non-dropping-particle":"","parse-names":false,"suffix":""},{"dropping-particle":"","family":"Malatinkova","given":"Eva","non-dropping-particle":"","parse-names":false,"suffix":""},{"dropping-particle":"","family":"Vervisch","given":"Karen","non-dropping-particle":"","parse-names":false,"suffix":""},{"dropping-particle":"","family":"Thas","given":"Olivier","non-dropping-particle":"","parse-names":false,"suffix":""},{"dropping-particle":"","family":"Vandekerckhove","given":"Linos","non-dropping-particle":"","parse-names":false,"suffix":""},{"dropping-particle":"","family":"Spiegelaere","given":"Ward","non-dropping-particle":"de","parse-names":false,"suffix":""}],"container-title":"Analytical and Bioanalytical Chemistry","id":"ITEM-1","issue":"19","issued":{"date-parts":[["2015"]]},"page":"5827-5834","title":"Ddpcrquant: Threshold determination for single channel droplet digital PCR experiments","type":"article-journal","volume":"407"},"uris":["http://www.mendeley.com/documents/?uuid=326f1979-41da-44ab-a222-e08664dc295f"]}],"mendeley":{"formattedCitation":"(Trypsteen et al., 2015)","plainTextFormattedCitation":"(Trypsteen et al., 2015)","previouslyFormattedCitation":"(Trypsteen et al., 2015)"},"properties":{"noteIndex":0},"schema":"https://github.com/citation-style-language/schema/raw/master/csl-citation.json"}</w:instrText>
      </w:r>
      <w:r w:rsidRPr="00AF752E">
        <w:rPr>
          <w:rFonts w:cstheme="minorHAnsi"/>
          <w:lang w:val="en-IE"/>
        </w:rPr>
        <w:fldChar w:fldCharType="separate"/>
      </w:r>
      <w:r w:rsidRPr="00AF752E">
        <w:rPr>
          <w:rFonts w:cstheme="minorHAnsi"/>
          <w:noProof/>
          <w:lang w:val="en-IE"/>
        </w:rPr>
        <w:t>(Trypsteen et al., 2015)</w:t>
      </w:r>
      <w:r w:rsidRPr="00AF752E">
        <w:rPr>
          <w:rFonts w:cstheme="minorHAnsi"/>
          <w:lang w:val="en-IE"/>
        </w:rPr>
        <w:fldChar w:fldCharType="end"/>
      </w:r>
      <w:r w:rsidRPr="00AF752E">
        <w:rPr>
          <w:rFonts w:cstheme="minorHAnsi"/>
          <w:lang w:val="en-IE"/>
        </w:rPr>
        <w:t>.</w:t>
      </w:r>
      <w:r w:rsidR="000C0339">
        <w:rPr>
          <w:rFonts w:cstheme="minorHAnsi"/>
          <w:lang w:val="en-IE"/>
        </w:rPr>
        <w:t xml:space="preserve"> The threshold is usually set within the “rain”, which are droplets without pronounced distribution, spread over the space between positives and negatives </w:t>
      </w:r>
      <w:r w:rsidR="000C0339">
        <w:rPr>
          <w:rFonts w:cstheme="minorHAnsi"/>
          <w:lang w:val="en-IE"/>
        </w:rPr>
        <w:fldChar w:fldCharType="begin" w:fldLock="1"/>
      </w:r>
      <w:r w:rsidR="00804FE5">
        <w:rPr>
          <w:rFonts w:cstheme="minorHAnsi"/>
          <w:lang w:val="en-IE"/>
        </w:rPr>
        <w:instrText>ADDIN CSL_CITATION {"citationItems":[{"id":"ITEM-1","itemData":{"DOI":"10.1371/journal.pone.0153317","ISSN":"19326203","PMID":"27149415","abstract":"Digital PCR is rapidly being adopted in the field of DNA-based food analysis. The direct, absolute quantification it offers makes it an attractive technology for routine analysis of food and feed samples for their composition, possible GMO content, and compliance with labelling requirements. However, assessing the performance of dPCR assays is not yet well established. This article introduces three straightforward parameters based on statistical principles that allow users to evaluate if their assays are robust. In addition, we present post-run evaluation criteria to check if quantification was accurate. Finally, we evaluate the usefulness of Poisson confidence intervals and present an alternative strategy to better capture the variability in the analytical chain.","author":[{"dropping-particle":"","family":"Lievens","given":"A.","non-dropping-particle":"","parse-names":false,"suffix":""},{"dropping-particle":"","family":"Jacchia","given":"S.","non-dropping-particle":"","parse-names":false,"suffix":""},{"dropping-particle":"","family":"Kagkli","given":"D.","non-dropping-particle":"","parse-names":false,"suffix":""},{"dropping-particle":"","family":"Savini","given":"C.","non-dropping-particle":"","parse-names":false,"suffix":""},{"dropping-particle":"","family":"Querci","given":"M.","non-dropping-particle":"","parse-names":false,"suffix":""}],"container-title":"PLoS ONE","id":"ITEM-1","issue":"5","issued":{"date-parts":[["2016"]]},"page":"1-21","title":"Measuring digital PCR quality: Performance parameters and their optimization","type":"article-journal","volume":"11"},"uris":["http://www.mendeley.com/documents/?uuid=2133ea9a-2223-4937-bdb4-7e398e7bb3d4"]}],"mendeley":{"formattedCitation":"(Lievens et al., 2016)","plainTextFormattedCitation":"(Lievens et al., 2016)","previouslyFormattedCitation":"(Lievens et al., 2016)"},"properties":{"noteIndex":0},"schema":"https://github.com/citation-style-language/schema/raw/master/csl-citation.json"}</w:instrText>
      </w:r>
      <w:r w:rsidR="000C0339">
        <w:rPr>
          <w:rFonts w:cstheme="minorHAnsi"/>
          <w:lang w:val="en-IE"/>
        </w:rPr>
        <w:fldChar w:fldCharType="separate"/>
      </w:r>
      <w:r w:rsidR="000C0339" w:rsidRPr="00A95F14">
        <w:rPr>
          <w:rFonts w:cstheme="minorHAnsi"/>
          <w:noProof/>
          <w:lang w:val="en-IE"/>
        </w:rPr>
        <w:t>(Lievens et al., 2016)</w:t>
      </w:r>
      <w:r w:rsidR="000C0339">
        <w:rPr>
          <w:rFonts w:cstheme="minorHAnsi"/>
          <w:lang w:val="en-IE"/>
        </w:rPr>
        <w:fldChar w:fldCharType="end"/>
      </w:r>
      <w:r w:rsidR="000C0339">
        <w:rPr>
          <w:rFonts w:cstheme="minorHAnsi"/>
          <w:lang w:val="en-IE"/>
        </w:rPr>
        <w:t xml:space="preserve">. </w:t>
      </w:r>
      <w:r w:rsidRPr="00AF752E">
        <w:rPr>
          <w:rFonts w:cstheme="minorHAnsi"/>
          <w:lang w:val="en-IE"/>
        </w:rPr>
        <w:t xml:space="preserve"> After determining the positive and negative droplets, the final concentrations for each reaction were calculated using poison statistics, by dividing the average number of targets per droplet (</w:t>
      </w:r>
      <w:r w:rsidRPr="00AF752E">
        <w:rPr>
          <w:rFonts w:cstheme="minorHAnsi"/>
          <w:i/>
          <w:lang w:val="en-IE"/>
        </w:rPr>
        <w:t>λ</w:t>
      </w:r>
      <w:r w:rsidRPr="00AF752E">
        <w:rPr>
          <w:rFonts w:cstheme="minorHAnsi"/>
          <w:lang w:val="en-IE"/>
        </w:rPr>
        <w:t>) by droplet volume (0.88</w:t>
      </w:r>
      <w:r w:rsidR="002213D9">
        <w:rPr>
          <w:rFonts w:cstheme="minorHAnsi"/>
          <w:lang w:val="en-IE"/>
        </w:rPr>
        <w:t xml:space="preserve"> nL</w:t>
      </w:r>
      <w:r w:rsidRPr="00AF752E">
        <w:rPr>
          <w:rFonts w:cstheme="minorHAnsi"/>
          <w:lang w:val="en-IE"/>
        </w:rPr>
        <w:t xml:space="preserve">). λ = -ln x (1-k/n), where k is the number of positive droplets and n is the number of accepted droplets </w:t>
      </w:r>
      <w:r w:rsidRPr="00AF752E">
        <w:rPr>
          <w:rFonts w:cstheme="minorHAnsi"/>
          <w:lang w:val="en-IE"/>
        </w:rPr>
        <w:fldChar w:fldCharType="begin" w:fldLock="1"/>
      </w:r>
      <w:r w:rsidR="00804FE5">
        <w:rPr>
          <w:rFonts w:cstheme="minorHAnsi"/>
          <w:lang w:val="en-IE"/>
        </w:rPr>
        <w:instrText>ADDIN CSL_CITATION {"citationItems":[{"id":"ITEM-1","itemData":{"DOI":"10.1373/clinchem.2013.206375","ISBN":"1530-8561 (Electronic)\\r0009-9147 (Linking)","ISSN":"00099147","PMID":"19246619","abstract":"BACKGROUND: Currently, a lack of consensus exists on how best to perform and interpret quantitative real-time PCR (qPCR) experiments. The problem is exacerbated by a lack of sufficient experimental detail in many publications, which impedes a reader's ability to evaluate critically the quality of the results presented or to repeat the experiments. CONTENT: The Minimum Information for Publication of Quantitative Real-Time PCR Experiments (MIQE) guidelines target the reliability of results to help ensure the integrity of the scientific literature, promote consistency between laboratories, and increase experimental transparency. MIQE is a set of guidelines that describe the minimum information necessary for evaluating qPCR experiments. Included is a checklist to accompany the initial submission of a manuscript to the publisher. By providing all relevant experimental conditions and assay characteristics, reviewers can assess the validity of the protocols used. Full disclosure of all reagents, sequences, and analysis methods is necessary to enable other investigators to reproduce results. MIQE details should be published either in abbreviated form or as an online supplement. SUMMARY: Following these guidelines will encourage better experimental practice, allowing more reliable and unequivocal interpretation of qPCR results.","author":[{"dropping-particle":"","family":"Huggett","given":"Jim F.","non-dropping-particle":"","parse-names":false,"suffix":""},{"dropping-particle":"","family":"Foy","given":"Carole A.","non-dropping-particle":"","parse-names":false,"suffix":""},{"dropping-particle":"","family":"Benes","given":"Vladimir","non-dropping-particle":"","parse-names":false,"suffix":""},{"dropping-particle":"","family":"Emslie","given":"Kerry","non-dropping-particle":"","parse-names":false,"suffix":""},{"dropping-particle":"","family":"Garson","given":"Jeremy A.","non-dropping-particle":"","parse-names":false,"suffix":""},{"dropping-particle":"","family":"Haynes","given":"Ross","non-dropping-particle":"","parse-names":false,"suffix":""},{"dropping-particle":"","family":"Hellemans","given":"Jan","non-dropping-particle":"","parse-names":false,"suffix":""},{"dropping-particle":"","family":"Kubista","given":"Mikael","non-dropping-particle":"","parse-names":false,"suffix":""},{"dropping-particle":"","family":"Mueller","given":"Reinhold D.","non-dropping-particle":"","parse-names":false,"suffix":""},{"dropping-particle":"","family":"Nolan","given":"Tania","non-dropping-particle":"","parse-names":false,"suffix":""},{"dropping-particle":"","family":"Pfaffl","given":"Michael W.","non-dropping-particle":"","parse-names":false,"suffix":""},{"dropping-particle":"","family":"Shipley","given":"Gregory L.","non-dropping-particle":"","parse-names":false,"suffix":""},{"dropping-particle":"","family":"Vandesompele","given":"Jo","non-dropping-particle":"","parse-names":false,"suffix":""},{"dropping-particle":"","family":"Wittwer","given":"Carl T.","non-dropping-particle":"","parse-names":false,"suffix":""},{"dropping-particle":"","family":"Bustin","given":"Stephen A.","non-dropping-particle":"","parse-names":false,"suffix":""}],"container-title":"Clinical Chemistry","id":"ITEM-1","issue":"6","issued":{"date-parts":[["2013"]]},"page":"892-902","title":"The digital MIQE guidelines: Minimum information for publication of quantitative digital PCR experiments","type":"article-journal","volume":"59"},"uris":["http://www.mendeley.com/documents/?uuid=e56df970-4666-4514-8780-20ab91f7dcc0"]}],"mendeley":{"formattedCitation":"(Huggett et al., 2013)","plainTextFormattedCitation":"(Huggett et al., 2013)","previouslyFormattedCitation":"(Huggett et al., 2013)"},"properties":{"noteIndex":0},"schema":"https://github.com/citation-style-language/schema/raw/master/csl-citation.json"}</w:instrText>
      </w:r>
      <w:r w:rsidRPr="00AF752E">
        <w:rPr>
          <w:rFonts w:cstheme="minorHAnsi"/>
          <w:lang w:val="en-IE"/>
        </w:rPr>
        <w:fldChar w:fldCharType="separate"/>
      </w:r>
      <w:r w:rsidRPr="00AF752E">
        <w:rPr>
          <w:rFonts w:cstheme="minorHAnsi"/>
          <w:noProof/>
          <w:lang w:val="en-IE"/>
        </w:rPr>
        <w:t>(Huggett et al., 2013)</w:t>
      </w:r>
      <w:r w:rsidRPr="00AF752E">
        <w:rPr>
          <w:rFonts w:cstheme="minorHAnsi"/>
          <w:lang w:val="en-IE"/>
        </w:rPr>
        <w:fldChar w:fldCharType="end"/>
      </w:r>
      <w:r w:rsidRPr="00AF752E">
        <w:rPr>
          <w:rFonts w:cstheme="minorHAnsi"/>
          <w:lang w:val="en-IE"/>
        </w:rPr>
        <w:t xml:space="preserve">. </w:t>
      </w:r>
      <w:r w:rsidR="00CF279C" w:rsidRPr="00AF752E">
        <w:rPr>
          <w:rFonts w:cstheme="minorHAnsi"/>
          <w:lang w:val="en-IE"/>
        </w:rPr>
        <w:t xml:space="preserve">The work was performed </w:t>
      </w:r>
      <w:r w:rsidR="00BE46EE" w:rsidRPr="00AF752E">
        <w:rPr>
          <w:rFonts w:cstheme="minorHAnsi"/>
          <w:lang w:val="en-IE"/>
        </w:rPr>
        <w:t>according</w:t>
      </w:r>
      <w:r w:rsidR="00CF279C" w:rsidRPr="00AF752E">
        <w:rPr>
          <w:rFonts w:cstheme="minorHAnsi"/>
          <w:lang w:val="en-IE"/>
        </w:rPr>
        <w:t xml:space="preserve"> </w:t>
      </w:r>
      <w:r w:rsidR="00BE46EE" w:rsidRPr="00AF752E">
        <w:rPr>
          <w:rFonts w:cstheme="minorHAnsi"/>
          <w:lang w:val="en-IE"/>
        </w:rPr>
        <w:t>to t</w:t>
      </w:r>
      <w:r w:rsidRPr="00AF752E">
        <w:rPr>
          <w:rFonts w:cstheme="minorHAnsi"/>
          <w:lang w:val="en-IE"/>
        </w:rPr>
        <w:t xml:space="preserve">he Minimum Information for Publication of Quantitative Digital PCR Experiments (Digital MIQE or dMIQE) guidelines </w:t>
      </w:r>
      <w:r w:rsidR="00BE46EE" w:rsidRPr="00AF752E">
        <w:rPr>
          <w:rFonts w:cstheme="minorHAnsi"/>
          <w:lang w:val="en-IE"/>
        </w:rPr>
        <w:t xml:space="preserve">for which the checklist </w:t>
      </w:r>
      <w:r w:rsidR="00573EB5">
        <w:rPr>
          <w:rFonts w:cstheme="minorHAnsi"/>
          <w:lang w:val="en-IE"/>
        </w:rPr>
        <w:t>can be found in Supplementary T</w:t>
      </w:r>
      <w:r w:rsidRPr="00AF752E">
        <w:rPr>
          <w:rFonts w:cstheme="minorHAnsi"/>
          <w:lang w:val="en-IE"/>
        </w:rPr>
        <w:t>able S2.</w:t>
      </w:r>
    </w:p>
    <w:p w14:paraId="5543EBFF" w14:textId="50A714B5" w:rsidR="001B1CFA" w:rsidRPr="00AF752E" w:rsidRDefault="00090071" w:rsidP="00C209A4">
      <w:pPr>
        <w:pStyle w:val="Heading2"/>
      </w:pPr>
      <w:r w:rsidRPr="00AF752E">
        <w:t xml:space="preserve"> </w:t>
      </w:r>
      <w:bookmarkStart w:id="7" w:name="_Toc61949528"/>
      <w:r w:rsidR="00587F0A" w:rsidRPr="001356BA">
        <w:rPr>
          <w:highlight w:val="yellow"/>
        </w:rPr>
        <w:t>ddPCR q</w:t>
      </w:r>
      <w:r w:rsidR="00400064" w:rsidRPr="001356BA">
        <w:rPr>
          <w:highlight w:val="yellow"/>
        </w:rPr>
        <w:t>uantification of</w:t>
      </w:r>
      <w:r w:rsidRPr="001356BA">
        <w:rPr>
          <w:highlight w:val="yellow"/>
        </w:rPr>
        <w:t xml:space="preserve"> Atlantic salmon </w:t>
      </w:r>
      <w:r w:rsidR="00400064" w:rsidRPr="001356BA">
        <w:rPr>
          <w:highlight w:val="yellow"/>
        </w:rPr>
        <w:t>DNA</w:t>
      </w:r>
      <w:bookmarkEnd w:id="7"/>
    </w:p>
    <w:p w14:paraId="69070C27" w14:textId="309DB89A" w:rsidR="001B1CFA" w:rsidRPr="00AF752E" w:rsidRDefault="001B1CFA" w:rsidP="001B1CFA">
      <w:pPr>
        <w:spacing w:line="480" w:lineRule="auto"/>
        <w:jc w:val="both"/>
        <w:rPr>
          <w:rFonts w:cstheme="minorHAnsi"/>
          <w:lang w:val="en-IE"/>
        </w:rPr>
      </w:pPr>
      <w:r w:rsidRPr="00AF752E">
        <w:rPr>
          <w:rFonts w:eastAsiaTheme="minorEastAsia" w:cstheme="minorHAnsi"/>
          <w:lang w:val="en-IE"/>
        </w:rPr>
        <w:t xml:space="preserve">The ddPCR measures </w:t>
      </w:r>
      <w:r w:rsidRPr="00AF752E">
        <w:rPr>
          <w:rFonts w:eastAsiaTheme="minorEastAsia" w:cstheme="minorHAnsi"/>
          <w:i/>
          <w:lang w:val="en-IE"/>
        </w:rPr>
        <w:t xml:space="preserve">S. salar </w:t>
      </w:r>
      <w:r w:rsidRPr="00AF752E">
        <w:rPr>
          <w:rFonts w:eastAsiaTheme="minorEastAsia" w:cstheme="minorHAnsi"/>
          <w:lang w:val="en-IE"/>
        </w:rPr>
        <w:t xml:space="preserve">DNA as </w:t>
      </w:r>
      <w:r w:rsidR="00D01798" w:rsidRPr="00AF752E">
        <w:rPr>
          <w:rFonts w:eastAsiaTheme="minorEastAsia" w:cstheme="minorHAnsi"/>
          <w:lang w:val="en-IE"/>
        </w:rPr>
        <w:t>copies per microlitre (</w:t>
      </w:r>
      <w:r w:rsidRPr="00AF752E">
        <w:rPr>
          <w:rFonts w:eastAsiaTheme="minorEastAsia" w:cstheme="minorHAnsi"/>
          <w:lang w:val="en-IE"/>
        </w:rPr>
        <w:t>cp/µl</w:t>
      </w:r>
      <w:r w:rsidR="00D01798" w:rsidRPr="00AF752E">
        <w:rPr>
          <w:rFonts w:eastAsiaTheme="minorEastAsia" w:cstheme="minorHAnsi"/>
          <w:lang w:val="en-IE"/>
        </w:rPr>
        <w:t>)</w:t>
      </w:r>
      <w:r w:rsidRPr="00AF752E">
        <w:rPr>
          <w:rFonts w:eastAsiaTheme="minorEastAsia" w:cstheme="minorHAnsi"/>
          <w:lang w:val="en-IE"/>
        </w:rPr>
        <w:t xml:space="preserve"> and is an abs</w:t>
      </w:r>
      <w:r w:rsidR="00B1341C" w:rsidRPr="00AF752E">
        <w:rPr>
          <w:rFonts w:eastAsiaTheme="minorEastAsia" w:cstheme="minorHAnsi"/>
          <w:lang w:val="en-IE"/>
        </w:rPr>
        <w:t>olu</w:t>
      </w:r>
      <w:r w:rsidRPr="00AF752E">
        <w:rPr>
          <w:rFonts w:eastAsiaTheme="minorEastAsia" w:cstheme="minorHAnsi"/>
          <w:lang w:val="en-IE"/>
        </w:rPr>
        <w:t>te quantification of the number of copies of the target sequence present in the master mix.</w:t>
      </w:r>
      <w:r w:rsidR="00B1341C" w:rsidRPr="00AF752E">
        <w:rPr>
          <w:rFonts w:eastAsiaTheme="minorEastAsia" w:cstheme="minorHAnsi"/>
          <w:lang w:val="en-IE"/>
        </w:rPr>
        <w:t xml:space="preserve"> F</w:t>
      </w:r>
      <w:r w:rsidRPr="00AF752E">
        <w:rPr>
          <w:rFonts w:eastAsiaTheme="minorEastAsia" w:cstheme="minorHAnsi"/>
          <w:lang w:val="en-IE"/>
        </w:rPr>
        <w:t xml:space="preserve">or a pure </w:t>
      </w:r>
      <w:r w:rsidRPr="00AF752E">
        <w:rPr>
          <w:rFonts w:eastAsiaTheme="minorEastAsia" w:cstheme="minorHAnsi"/>
          <w:i/>
          <w:lang w:val="en-IE"/>
        </w:rPr>
        <w:t>S. salar</w:t>
      </w:r>
      <w:r w:rsidRPr="00AF752E">
        <w:rPr>
          <w:rFonts w:eastAsiaTheme="minorEastAsia" w:cstheme="minorHAnsi"/>
          <w:lang w:val="en-IE"/>
        </w:rPr>
        <w:t xml:space="preserve"> sample, a linear relation is e</w:t>
      </w:r>
      <w:r w:rsidR="00A65280" w:rsidRPr="00AF752E">
        <w:rPr>
          <w:rFonts w:eastAsiaTheme="minorEastAsia" w:cstheme="minorHAnsi"/>
          <w:lang w:val="en-IE"/>
        </w:rPr>
        <w:t>xpected between total DNA (ng</w:t>
      </w:r>
      <w:r w:rsidRPr="00AF752E">
        <w:rPr>
          <w:rFonts w:eastAsiaTheme="minorEastAsia" w:cstheme="minorHAnsi"/>
          <w:lang w:val="en-IE"/>
        </w:rPr>
        <w:t>)</w:t>
      </w:r>
      <w:r w:rsidR="00D477B7" w:rsidRPr="00AF752E">
        <w:rPr>
          <w:rFonts w:eastAsiaTheme="minorEastAsia" w:cstheme="minorHAnsi"/>
          <w:lang w:val="en-IE"/>
        </w:rPr>
        <w:t xml:space="preserve"> added to the PCR mix</w:t>
      </w:r>
      <w:r w:rsidRPr="00AF752E">
        <w:rPr>
          <w:rFonts w:eastAsiaTheme="minorEastAsia" w:cstheme="minorHAnsi"/>
          <w:lang w:val="en-IE"/>
        </w:rPr>
        <w:t xml:space="preserve"> and the number of targets measured by the ddPCR (cp/µl). </w:t>
      </w:r>
      <w:r w:rsidR="00B1341C" w:rsidRPr="00AF752E">
        <w:rPr>
          <w:rFonts w:eastAsiaTheme="minorEastAsia" w:cstheme="minorHAnsi"/>
          <w:lang w:val="en-IE"/>
        </w:rPr>
        <w:t xml:space="preserve">To assess the ratio of </w:t>
      </w:r>
      <w:r w:rsidR="00B1341C" w:rsidRPr="00AF752E">
        <w:rPr>
          <w:rFonts w:eastAsiaTheme="minorEastAsia" w:cstheme="minorHAnsi"/>
          <w:i/>
          <w:lang w:val="en-IE"/>
        </w:rPr>
        <w:t xml:space="preserve">S. salar </w:t>
      </w:r>
      <w:r w:rsidR="00B1341C" w:rsidRPr="00AF752E">
        <w:rPr>
          <w:rFonts w:eastAsiaTheme="minorEastAsia" w:cstheme="minorHAnsi"/>
          <w:lang w:val="en-IE"/>
        </w:rPr>
        <w:t>in mixed samples,</w:t>
      </w:r>
      <w:r w:rsidRPr="00AF752E">
        <w:rPr>
          <w:rFonts w:eastAsiaTheme="minorEastAsia" w:cstheme="minorHAnsi"/>
          <w:lang w:val="en-IE"/>
        </w:rPr>
        <w:t xml:space="preserve"> the </w:t>
      </w:r>
      <w:r w:rsidR="00B1341C" w:rsidRPr="00AF752E">
        <w:rPr>
          <w:rFonts w:eastAsiaTheme="minorEastAsia" w:cstheme="minorHAnsi"/>
          <w:lang w:val="en-IE"/>
        </w:rPr>
        <w:t>copy number of</w:t>
      </w:r>
      <w:r w:rsidRPr="00AF752E">
        <w:rPr>
          <w:rFonts w:eastAsiaTheme="minorEastAsia" w:cstheme="minorHAnsi"/>
          <w:lang w:val="en-IE"/>
        </w:rPr>
        <w:t xml:space="preserve"> </w:t>
      </w:r>
      <w:r w:rsidRPr="00AF752E">
        <w:rPr>
          <w:rFonts w:eastAsiaTheme="minorEastAsia" w:cstheme="minorHAnsi"/>
          <w:i/>
          <w:lang w:val="en-IE"/>
        </w:rPr>
        <w:t>S. salar</w:t>
      </w:r>
      <w:r w:rsidRPr="00AF752E">
        <w:rPr>
          <w:rFonts w:eastAsiaTheme="minorEastAsia" w:cstheme="minorHAnsi"/>
          <w:lang w:val="en-IE"/>
        </w:rPr>
        <w:t xml:space="preserve"> </w:t>
      </w:r>
      <w:r w:rsidR="00B1341C" w:rsidRPr="00AF752E">
        <w:rPr>
          <w:rFonts w:eastAsiaTheme="minorEastAsia" w:cstheme="minorHAnsi"/>
          <w:lang w:val="en-IE"/>
        </w:rPr>
        <w:t>is converted to ng DNA based on the linear</w:t>
      </w:r>
      <w:r w:rsidR="00ED2AE0" w:rsidRPr="00AF752E">
        <w:rPr>
          <w:rFonts w:eastAsiaTheme="minorEastAsia" w:cstheme="minorHAnsi"/>
          <w:lang w:val="en-IE"/>
        </w:rPr>
        <w:t xml:space="preserve"> </w:t>
      </w:r>
      <w:r w:rsidR="00B1341C" w:rsidRPr="00AF752E">
        <w:rPr>
          <w:rFonts w:eastAsiaTheme="minorEastAsia" w:cstheme="minorHAnsi"/>
          <w:lang w:val="en-IE"/>
        </w:rPr>
        <w:t>relationship and then</w:t>
      </w:r>
      <w:r w:rsidRPr="00AF752E">
        <w:rPr>
          <w:rFonts w:eastAsiaTheme="minorEastAsia" w:cstheme="minorHAnsi"/>
          <w:lang w:val="en-IE"/>
        </w:rPr>
        <w:t xml:space="preserve"> divided by the total </w:t>
      </w:r>
      <w:r w:rsidR="00DE19E0">
        <w:rPr>
          <w:rFonts w:eastAsiaTheme="minorEastAsia" w:cstheme="minorHAnsi"/>
          <w:lang w:val="en-IE"/>
        </w:rPr>
        <w:t xml:space="preserve">ng of </w:t>
      </w:r>
      <w:r w:rsidRPr="00AF752E">
        <w:rPr>
          <w:rFonts w:eastAsiaTheme="minorEastAsia" w:cstheme="minorHAnsi"/>
          <w:lang w:val="en-IE"/>
        </w:rPr>
        <w:t>DNA (</w:t>
      </w:r>
      <w:r w:rsidR="00D01798" w:rsidRPr="00AF752E">
        <w:rPr>
          <w:rFonts w:eastAsiaTheme="minorEastAsia" w:cstheme="minorHAnsi"/>
          <w:lang w:val="en-IE"/>
        </w:rPr>
        <w:t>belonging</w:t>
      </w:r>
      <w:r w:rsidRPr="00AF752E">
        <w:rPr>
          <w:rFonts w:eastAsiaTheme="minorEastAsia" w:cstheme="minorHAnsi"/>
          <w:lang w:val="en-IE"/>
        </w:rPr>
        <w:t xml:space="preserve"> to all DNA holding ingredients)</w:t>
      </w:r>
      <w:r w:rsidR="00B1341C" w:rsidRPr="00AF752E">
        <w:rPr>
          <w:rFonts w:eastAsiaTheme="minorEastAsia" w:cstheme="minorHAnsi"/>
          <w:lang w:val="en-IE"/>
        </w:rPr>
        <w:t xml:space="preserve"> as measured with the Quantus</w:t>
      </w:r>
      <w:r w:rsidR="003D0ABD" w:rsidRPr="00AF752E">
        <w:rPr>
          <w:rFonts w:eastAsiaTheme="minorEastAsia" w:cstheme="minorHAnsi"/>
          <w:vertAlign w:val="superscript"/>
          <w:lang w:val="en-IE"/>
        </w:rPr>
        <w:t>TM</w:t>
      </w:r>
      <w:r w:rsidR="00ED2AE0" w:rsidRPr="00AF752E">
        <w:rPr>
          <w:rFonts w:eastAsiaTheme="minorEastAsia" w:cstheme="minorHAnsi"/>
          <w:lang w:val="en-IE"/>
        </w:rPr>
        <w:t xml:space="preserve"> fluorometer.</w:t>
      </w:r>
    </w:p>
    <w:p w14:paraId="65090A39" w14:textId="15D3BDE1" w:rsidR="00995ADE" w:rsidRPr="00AF752E" w:rsidRDefault="00995ADE" w:rsidP="00995ADE">
      <w:pPr>
        <w:pStyle w:val="Heading3"/>
        <w:rPr>
          <w:lang w:val="en-IE"/>
        </w:rPr>
      </w:pPr>
      <w:bookmarkStart w:id="8" w:name="_Toc61949529"/>
      <w:r w:rsidRPr="00AF752E">
        <w:rPr>
          <w:lang w:val="en-IE"/>
        </w:rPr>
        <w:t>Working range, LOD &amp; LOQ</w:t>
      </w:r>
      <w:r w:rsidR="00587F0A">
        <w:rPr>
          <w:lang w:val="en-IE"/>
        </w:rPr>
        <w:t xml:space="preserve"> of</w:t>
      </w:r>
      <w:r w:rsidRPr="00AF752E">
        <w:rPr>
          <w:lang w:val="en-IE"/>
        </w:rPr>
        <w:t xml:space="preserve"> </w:t>
      </w:r>
      <w:bookmarkEnd w:id="8"/>
      <w:r w:rsidR="00587F0A">
        <w:rPr>
          <w:lang w:val="en-IE"/>
        </w:rPr>
        <w:t>the ddPCR assay</w:t>
      </w:r>
    </w:p>
    <w:p w14:paraId="74CF7F04" w14:textId="7AA5AEBB" w:rsidR="00022D45" w:rsidRPr="00AF752E" w:rsidRDefault="00996159" w:rsidP="00C110EE">
      <w:pPr>
        <w:spacing w:line="480" w:lineRule="auto"/>
        <w:jc w:val="both"/>
        <w:rPr>
          <w:rFonts w:cstheme="minorHAnsi"/>
          <w:lang w:val="en-IE"/>
        </w:rPr>
      </w:pPr>
      <w:r w:rsidRPr="00AF752E">
        <w:rPr>
          <w:rFonts w:cstheme="minorHAnsi"/>
          <w:lang w:val="en-IE"/>
        </w:rPr>
        <w:t xml:space="preserve">The working range is the </w:t>
      </w:r>
      <w:r w:rsidR="00C80195" w:rsidRPr="00AF752E">
        <w:rPr>
          <w:rFonts w:cstheme="minorHAnsi"/>
          <w:lang w:val="en-IE"/>
        </w:rPr>
        <w:t>DNA</w:t>
      </w:r>
      <w:r w:rsidRPr="00AF752E">
        <w:rPr>
          <w:rFonts w:cstheme="minorHAnsi"/>
          <w:lang w:val="en-IE"/>
        </w:rPr>
        <w:t xml:space="preserve"> concentration interval over which the method provides results with acceptable </w:t>
      </w:r>
      <w:r w:rsidR="00C80195" w:rsidRPr="00AF752E">
        <w:rPr>
          <w:rFonts w:cstheme="minorHAnsi"/>
          <w:lang w:val="en-IE"/>
        </w:rPr>
        <w:t>reliability</w:t>
      </w:r>
      <w:r w:rsidRPr="00AF752E">
        <w:rPr>
          <w:rFonts w:cstheme="minorHAnsi"/>
          <w:lang w:val="en-IE"/>
        </w:rPr>
        <w:t xml:space="preserve">. In this concentration range, the relationship between response and concentration is continuous, reproducible and linear after suitable data transformation </w:t>
      </w:r>
      <w:r w:rsidRPr="00AF752E">
        <w:rPr>
          <w:rFonts w:cstheme="minorHAnsi"/>
          <w:lang w:val="en-IE"/>
        </w:rPr>
        <w:fldChar w:fldCharType="begin" w:fldLock="1"/>
      </w:r>
      <w:r w:rsidR="00375091" w:rsidRPr="00AF752E">
        <w:rPr>
          <w:rFonts w:cstheme="minorHAnsi"/>
          <w:lang w:val="en-IE"/>
        </w:rPr>
        <w:instrText>ADDIN CSL_CITATION {"citationItems":[{"id":"ITEM-1","itemData":{"DOI":"10.1016/j.bdq.2016.08.002","ISSN":"22147535","abstract":"Digital PCR has become the emerging technique for the sequence-specific detection and quantification of nucleic acids for various applications. During the past years, numerous reports on the development of new digital PCR methods have been published. Maturation of these developments into reliable analytical methods suitable for diagnostic or other routine testing purposes requires their validation for the intended use. Here, the results of an in-house validation of a droplet digital PCR method are presented. This method is intended for the quantification of the absolute copy number concentration of a purified linearized plasmid in solution with a nucleic acid background. It has been investigated which factors within the measurement process have a significant effect on the measurement results, and the contribution to the overall measurement uncertainty has been estimated. A comprehensive overview is provided on all the aspects that should be investigated when performing an in-house method validation of a digital PCR method.","author":[{"dropping-particle":"","family":"Deprez","given":"Liesbet","non-dropping-particle":"","parse-names":false,"suffix":""},{"dropping-particle":"","family":"Corbisier","given":"Philippe","non-dropping-particle":"","parse-names":false,"suffix":""},{"dropping-particle":"","family":"Kortekaas","given":"Anne Marie","non-dropping-particle":"","parse-names":false,"suffix":""},{"dropping-particle":"","family":"Mazoua","given":"Stéphane","non-dropping-particle":"","parse-names":false,"suffix":""},{"dropping-particle":"","family":"Beaz Hidalgo","given":"Roxana","non-dropping-particle":"","parse-names":false,"suffix":""},{"dropping-particle":"","family":"Trapmann","given":"Stefanie","non-dropping-particle":"","parse-names":false,"suffix":""},{"dropping-particle":"","family":"Emons","given":"Hendrik","non-dropping-particle":"","parse-names":false,"suffix":""}],"container-title":"Biomolecular Detection and Quantification","id":"ITEM-1","issued":{"date-parts":[["2016"]]},"page":"29-39","publisher":"Elsevier GmbH.","title":"Validation of a digital PCR method for quantification of DNA copy number concentrations by using a certified reference material","type":"article-journal","volume":"9"},"uris":["http://www.mendeley.com/documents/?uuid=73d70a66-d99d-499b-aca6-ab9f82f8c471"]}],"mendeley":{"formattedCitation":"(Deprez et al., 2016)","plainTextFormattedCitation":"(Deprez et al., 2016)","previouslyFormattedCitation":"(Deprez et al., 2016)"},"properties":{"noteIndex":0},"schema":"https://github.com/citation-style-language/schema/raw/master/csl-citation.json"}</w:instrText>
      </w:r>
      <w:r w:rsidRPr="00AF752E">
        <w:rPr>
          <w:rFonts w:cstheme="minorHAnsi"/>
          <w:lang w:val="en-IE"/>
        </w:rPr>
        <w:fldChar w:fldCharType="separate"/>
      </w:r>
      <w:r w:rsidRPr="00AF752E">
        <w:rPr>
          <w:rFonts w:cstheme="minorHAnsi"/>
          <w:noProof/>
          <w:lang w:val="en-IE"/>
        </w:rPr>
        <w:t>(Deprez et al., 2016)</w:t>
      </w:r>
      <w:r w:rsidRPr="00AF752E">
        <w:rPr>
          <w:rFonts w:cstheme="minorHAnsi"/>
          <w:lang w:val="en-IE"/>
        </w:rPr>
        <w:fldChar w:fldCharType="end"/>
      </w:r>
      <w:r w:rsidRPr="00AF752E">
        <w:rPr>
          <w:rFonts w:cstheme="minorHAnsi"/>
          <w:lang w:val="en-IE"/>
        </w:rPr>
        <w:t xml:space="preserve">. The working range was investigated </w:t>
      </w:r>
      <w:r w:rsidR="00B1341C" w:rsidRPr="00AF752E">
        <w:rPr>
          <w:rFonts w:cstheme="minorHAnsi"/>
          <w:lang w:val="en-IE"/>
        </w:rPr>
        <w:t xml:space="preserve">using DNA extracts of </w:t>
      </w:r>
      <w:r w:rsidR="00E04C28" w:rsidRPr="00AF752E">
        <w:rPr>
          <w:rFonts w:cstheme="minorHAnsi"/>
          <w:lang w:val="en-IE"/>
        </w:rPr>
        <w:t xml:space="preserve">three </w:t>
      </w:r>
      <w:r w:rsidR="00B1341C" w:rsidRPr="00AF752E">
        <w:rPr>
          <w:rFonts w:cstheme="minorHAnsi"/>
          <w:i/>
          <w:lang w:val="en-IE"/>
        </w:rPr>
        <w:t>S. salar</w:t>
      </w:r>
      <w:r w:rsidR="00B1341C" w:rsidRPr="00AF752E">
        <w:rPr>
          <w:rFonts w:cstheme="minorHAnsi"/>
          <w:lang w:val="en-IE"/>
        </w:rPr>
        <w:t xml:space="preserve"> </w:t>
      </w:r>
      <w:r w:rsidR="006743A4">
        <w:rPr>
          <w:rFonts w:cstheme="minorHAnsi"/>
          <w:lang w:val="en-IE"/>
        </w:rPr>
        <w:t xml:space="preserve">individuals </w:t>
      </w:r>
      <w:r w:rsidR="00B1341C" w:rsidRPr="00AF752E">
        <w:rPr>
          <w:rFonts w:cstheme="minorHAnsi"/>
          <w:lang w:val="en-IE"/>
        </w:rPr>
        <w:t xml:space="preserve">and </w:t>
      </w:r>
      <w:r w:rsidRPr="00AF752E">
        <w:rPr>
          <w:rFonts w:cstheme="minorHAnsi"/>
          <w:lang w:val="en-IE"/>
        </w:rPr>
        <w:t xml:space="preserve">running </w:t>
      </w:r>
      <w:r w:rsidR="00CF7074" w:rsidRPr="00AF752E">
        <w:rPr>
          <w:rFonts w:cstheme="minorHAnsi"/>
          <w:lang w:val="en-IE"/>
        </w:rPr>
        <w:t>two</w:t>
      </w:r>
      <w:r w:rsidR="00085FCB" w:rsidRPr="00AF752E">
        <w:rPr>
          <w:rFonts w:cstheme="minorHAnsi"/>
          <w:lang w:val="en-IE"/>
        </w:rPr>
        <w:t xml:space="preserve"> </w:t>
      </w:r>
      <w:r w:rsidRPr="00AF752E">
        <w:rPr>
          <w:rFonts w:cstheme="minorHAnsi"/>
          <w:lang w:val="en-IE"/>
        </w:rPr>
        <w:t xml:space="preserve">serial </w:t>
      </w:r>
      <w:r w:rsidR="00085FCB" w:rsidRPr="00AF752E">
        <w:rPr>
          <w:rFonts w:cstheme="minorHAnsi"/>
          <w:lang w:val="en-IE"/>
        </w:rPr>
        <w:t>dilutions</w:t>
      </w:r>
      <w:r w:rsidR="00E04C28" w:rsidRPr="00AF752E">
        <w:rPr>
          <w:rFonts w:cstheme="minorHAnsi"/>
          <w:lang w:val="en-IE"/>
        </w:rPr>
        <w:t xml:space="preserve"> in triplicate</w:t>
      </w:r>
      <w:r w:rsidR="00085FCB" w:rsidRPr="00AF752E">
        <w:rPr>
          <w:rFonts w:cstheme="minorHAnsi"/>
          <w:lang w:val="en-IE"/>
        </w:rPr>
        <w:t xml:space="preserve">: </w:t>
      </w:r>
      <w:r w:rsidR="004267CE" w:rsidRPr="00AF752E">
        <w:rPr>
          <w:rFonts w:cstheme="minorHAnsi"/>
          <w:lang w:val="en-IE"/>
        </w:rPr>
        <w:t>o</w:t>
      </w:r>
      <w:r w:rsidR="00085FCB" w:rsidRPr="00AF752E">
        <w:rPr>
          <w:rFonts w:cstheme="minorHAnsi"/>
          <w:lang w:val="en-IE"/>
        </w:rPr>
        <w:t>ne ten-fold dilution series, with t</w:t>
      </w:r>
      <w:r w:rsidR="00C80195" w:rsidRPr="00AF752E">
        <w:rPr>
          <w:rFonts w:cstheme="minorHAnsi"/>
          <w:lang w:val="en-IE"/>
        </w:rPr>
        <w:t>otal</w:t>
      </w:r>
      <w:r w:rsidR="00085FCB" w:rsidRPr="00AF752E">
        <w:rPr>
          <w:rFonts w:cstheme="minorHAnsi"/>
          <w:lang w:val="en-IE"/>
        </w:rPr>
        <w:t xml:space="preserve"> DNA fr</w:t>
      </w:r>
      <w:r w:rsidR="00D66EB8" w:rsidRPr="00AF752E">
        <w:rPr>
          <w:rFonts w:cstheme="minorHAnsi"/>
          <w:lang w:val="en-IE"/>
        </w:rPr>
        <w:t xml:space="preserve">om 150 ng to </w:t>
      </w:r>
      <w:r w:rsidR="00DE19E0">
        <w:rPr>
          <w:rFonts w:cstheme="minorHAnsi"/>
          <w:lang w:val="en-IE"/>
        </w:rPr>
        <w:t>0.00</w:t>
      </w:r>
      <w:r w:rsidR="004C7354" w:rsidRPr="00AF752E">
        <w:rPr>
          <w:rFonts w:cstheme="minorHAnsi"/>
          <w:lang w:val="en-IE"/>
        </w:rPr>
        <w:t>15</w:t>
      </w:r>
      <w:r w:rsidR="004C7354" w:rsidRPr="00AF752E">
        <w:rPr>
          <w:rFonts w:cstheme="minorHAnsi"/>
          <w:vertAlign w:val="superscript"/>
          <w:lang w:val="en-IE"/>
        </w:rPr>
        <w:t xml:space="preserve"> </w:t>
      </w:r>
      <w:r w:rsidR="00D66EB8" w:rsidRPr="00AF752E">
        <w:rPr>
          <w:rFonts w:cstheme="minorHAnsi"/>
          <w:lang w:val="en-IE"/>
        </w:rPr>
        <w:t>ng</w:t>
      </w:r>
      <w:r w:rsidR="00085FCB" w:rsidRPr="00AF752E">
        <w:rPr>
          <w:rFonts w:cstheme="minorHAnsi"/>
          <w:lang w:val="en-IE"/>
        </w:rPr>
        <w:t>; and one five-fold dilution series with to</w:t>
      </w:r>
      <w:r w:rsidR="00D66EB8" w:rsidRPr="00AF752E">
        <w:rPr>
          <w:rFonts w:cstheme="minorHAnsi"/>
          <w:lang w:val="en-IE"/>
        </w:rPr>
        <w:t>tal DNA from 75 ng</w:t>
      </w:r>
      <w:r w:rsidR="00085FCB" w:rsidRPr="00AF752E">
        <w:rPr>
          <w:rFonts w:cstheme="minorHAnsi"/>
          <w:lang w:val="en-IE"/>
        </w:rPr>
        <w:t xml:space="preserve"> to 0.02</w:t>
      </w:r>
      <w:r w:rsidR="00D66EB8" w:rsidRPr="00AF752E">
        <w:rPr>
          <w:rFonts w:cstheme="minorHAnsi"/>
          <w:lang w:val="en-IE"/>
        </w:rPr>
        <w:t>4 ng</w:t>
      </w:r>
      <w:r w:rsidR="00085FCB" w:rsidRPr="00AF752E">
        <w:rPr>
          <w:rFonts w:cstheme="minorHAnsi"/>
          <w:lang w:val="en-IE"/>
        </w:rPr>
        <w:t>.</w:t>
      </w:r>
      <w:r w:rsidR="0089657E" w:rsidRPr="00AF752E">
        <w:rPr>
          <w:rFonts w:cstheme="minorHAnsi"/>
          <w:lang w:val="en-IE"/>
        </w:rPr>
        <w:t xml:space="preserve"> </w:t>
      </w:r>
      <w:r w:rsidR="00BF7DA6" w:rsidRPr="00AF752E">
        <w:rPr>
          <w:rFonts w:cstheme="minorHAnsi"/>
          <w:lang w:val="en-IE"/>
        </w:rPr>
        <w:br/>
      </w:r>
      <w:r w:rsidR="00375091" w:rsidRPr="00AF752E">
        <w:rPr>
          <w:rFonts w:cstheme="minorHAnsi"/>
          <w:lang w:val="en-IE"/>
        </w:rPr>
        <w:lastRenderedPageBreak/>
        <w:t>The limit of detection (LOD)</w:t>
      </w:r>
      <w:r w:rsidR="00127B25" w:rsidRPr="00AF752E">
        <w:rPr>
          <w:rFonts w:cstheme="minorHAnsi"/>
          <w:lang w:val="en-IE"/>
        </w:rPr>
        <w:t xml:space="preserve"> (sometimes referenced as sensitivity)</w:t>
      </w:r>
      <w:r w:rsidR="00375091" w:rsidRPr="00AF752E">
        <w:rPr>
          <w:rFonts w:cstheme="minorHAnsi"/>
          <w:lang w:val="en-IE"/>
        </w:rPr>
        <w:t xml:space="preserve"> is the lowest </w:t>
      </w:r>
      <w:r w:rsidR="00C80195" w:rsidRPr="00AF752E">
        <w:rPr>
          <w:rFonts w:cstheme="minorHAnsi"/>
          <w:lang w:val="en-IE"/>
        </w:rPr>
        <w:t>DNA</w:t>
      </w:r>
      <w:r w:rsidR="00375091" w:rsidRPr="00AF752E">
        <w:rPr>
          <w:rFonts w:cstheme="minorHAnsi"/>
          <w:lang w:val="en-IE"/>
        </w:rPr>
        <w:t xml:space="preserve"> concentration that </w:t>
      </w:r>
      <w:r w:rsidR="00DB6F6C" w:rsidRPr="00AF752E">
        <w:rPr>
          <w:rFonts w:cstheme="minorHAnsi"/>
          <w:lang w:val="en-IE"/>
        </w:rPr>
        <w:t>can be distinguished</w:t>
      </w:r>
      <w:r w:rsidR="00375091" w:rsidRPr="00AF752E">
        <w:rPr>
          <w:rFonts w:cstheme="minorHAnsi"/>
          <w:lang w:val="en-IE"/>
        </w:rPr>
        <w:t xml:space="preserve"> from zero, with a specified</w:t>
      </w:r>
      <w:r w:rsidR="00EF2F12" w:rsidRPr="00AF752E">
        <w:rPr>
          <w:rFonts w:cstheme="minorHAnsi"/>
          <w:lang w:val="en-IE"/>
        </w:rPr>
        <w:t xml:space="preserve"> (95</w:t>
      </w:r>
      <w:r w:rsidR="006743A4">
        <w:rPr>
          <w:rFonts w:cstheme="minorHAnsi"/>
          <w:lang w:val="en-IE"/>
        </w:rPr>
        <w:t xml:space="preserve"> </w:t>
      </w:r>
      <w:r w:rsidR="00EF2F12" w:rsidRPr="00AF752E">
        <w:rPr>
          <w:rFonts w:cstheme="minorHAnsi"/>
          <w:lang w:val="en-IE"/>
        </w:rPr>
        <w:t>%)</w:t>
      </w:r>
      <w:r w:rsidR="00375091" w:rsidRPr="00AF752E">
        <w:rPr>
          <w:rFonts w:cstheme="minorHAnsi"/>
          <w:lang w:val="en-IE"/>
        </w:rPr>
        <w:t xml:space="preserve"> level of confidence </w:t>
      </w:r>
      <w:r w:rsidR="00375091" w:rsidRPr="00AF752E">
        <w:rPr>
          <w:rFonts w:cstheme="minorHAnsi"/>
          <w:lang w:val="en-IE"/>
        </w:rPr>
        <w:fldChar w:fldCharType="begin" w:fldLock="1"/>
      </w:r>
      <w:r w:rsidR="00321F85" w:rsidRPr="00AF752E">
        <w:rPr>
          <w:rFonts w:cstheme="minorHAnsi"/>
          <w:lang w:val="en-IE"/>
        </w:rPr>
        <w:instrText>ADDIN CSL_CITATION {"citationItems":[{"id":"ITEM-1","itemData":{"DOI":"10.1016/j.bdq.2016.08.002","ISSN":"22147535","abstract":"Digital PCR has become the emerging technique for the sequence-specific detection and quantification of nucleic acids for various applications. During the past years, numerous reports on the development of new digital PCR methods have been published. Maturation of these developments into reliable analytical methods suitable for diagnostic or other routine testing purposes requires their validation for the intended use. Here, the results of an in-house validation of a droplet digital PCR method are presented. This method is intended for the quantification of the absolute copy number concentration of a purified linearized plasmid in solution with a nucleic acid background. It has been investigated which factors within the measurement process have a significant effect on the measurement results, and the contribution to the overall measurement uncertainty has been estimated. A comprehensive overview is provided on all the aspects that should be investigated when performing an in-house method validation of a digital PCR method.","author":[{"dropping-particle":"","family":"Deprez","given":"Liesbet","non-dropping-particle":"","parse-names":false,"suffix":""},{"dropping-particle":"","family":"Corbisier","given":"Philippe","non-dropping-particle":"","parse-names":false,"suffix":""},{"dropping-particle":"","family":"Kortekaas","given":"Anne Marie","non-dropping-particle":"","parse-names":false,"suffix":""},{"dropping-particle":"","family":"Mazoua","given":"Stéphane","non-dropping-particle":"","parse-names":false,"suffix":""},{"dropping-particle":"","family":"Beaz Hidalgo","given":"Roxana","non-dropping-particle":"","parse-names":false,"suffix":""},{"dropping-particle":"","family":"Trapmann","given":"Stefanie","non-dropping-particle":"","parse-names":false,"suffix":""},{"dropping-particle":"","family":"Emons","given":"Hendrik","non-dropping-particle":"","parse-names":false,"suffix":""}],"container-title":"Biomolecular Detection and Quantification","id":"ITEM-1","issued":{"date-parts":[["2016"]]},"page":"29-39","publisher":"Elsevier GmbH.","title":"Validation of a digital PCR method for quantification of DNA copy number concentrations by using a certified reference material","type":"article-journal","volume":"9"},"uris":["http://www.mendeley.com/documents/?uuid=73d70a66-d99d-499b-aca6-ab9f82f8c471"]},{"id":"ITEM-2","itemData":{"author":[{"dropping-particle":"","family":"Magnusson","given":"Bertil","non-dropping-particle":"","parse-names":false,"suffix":""},{"dropping-particle":"","family":"Örnemark","given":"Ulf","non-dropping-particle":"","parse-names":false,"suffix":""}],"container-title":"ISBN 978-91-87461-59-0","id":"ITEM-2","issued":{"date-parts":[["2014"]]},"title":"Eurachem Guide: The fitness for purpose of analytical methods—A laboratory guide to method validation and remated topics, second edition.","type":"webpage"},"uris":["http://www.mendeley.com/documents/?uuid=5b620b06-4cce-4d82-9951-76ed15d3eded"]}],"mendeley":{"formattedCitation":"(Deprez et al., 2016; Magnusson and Örnemark, 2014)","plainTextFormattedCitation":"(Deprez et al., 2016; Magnusson and Örnemark, 2014)","previouslyFormattedCitation":"(Deprez et al., 2016; Magnusson and Örnemark, 2014)"},"properties":{"noteIndex":0},"schema":"https://github.com/citation-style-language/schema/raw/master/csl-citation.json"}</w:instrText>
      </w:r>
      <w:r w:rsidR="00375091" w:rsidRPr="00AF752E">
        <w:rPr>
          <w:rFonts w:cstheme="minorHAnsi"/>
          <w:lang w:val="en-IE"/>
        </w:rPr>
        <w:fldChar w:fldCharType="separate"/>
      </w:r>
      <w:r w:rsidR="00EF484E" w:rsidRPr="00AF752E">
        <w:rPr>
          <w:rFonts w:cstheme="minorHAnsi"/>
          <w:noProof/>
          <w:lang w:val="en-IE"/>
        </w:rPr>
        <w:t>(Deprez et al., 2016; Magnusson and Örnemark, 2014)</w:t>
      </w:r>
      <w:r w:rsidR="00375091" w:rsidRPr="00AF752E">
        <w:rPr>
          <w:rFonts w:cstheme="minorHAnsi"/>
          <w:lang w:val="en-IE"/>
        </w:rPr>
        <w:fldChar w:fldCharType="end"/>
      </w:r>
      <w:r w:rsidR="00375091" w:rsidRPr="00AF752E">
        <w:rPr>
          <w:rFonts w:cstheme="minorHAnsi"/>
          <w:lang w:val="en-IE"/>
        </w:rPr>
        <w:t xml:space="preserve">. To calculate the LOD, the same dilution series </w:t>
      </w:r>
      <w:r w:rsidR="006743A4">
        <w:rPr>
          <w:rFonts w:cstheme="minorHAnsi"/>
          <w:lang w:val="en-IE"/>
        </w:rPr>
        <w:t xml:space="preserve">as </w:t>
      </w:r>
      <w:r w:rsidR="00375091" w:rsidRPr="00AF752E">
        <w:rPr>
          <w:rFonts w:cstheme="minorHAnsi"/>
          <w:lang w:val="en-IE"/>
        </w:rPr>
        <w:t xml:space="preserve">used for the working range </w:t>
      </w:r>
      <w:r w:rsidR="006743A4">
        <w:rPr>
          <w:rFonts w:cstheme="minorHAnsi"/>
          <w:lang w:val="en-IE"/>
        </w:rPr>
        <w:t xml:space="preserve">estimation </w:t>
      </w:r>
      <w:r w:rsidR="00375091" w:rsidRPr="00AF752E">
        <w:rPr>
          <w:rFonts w:cstheme="minorHAnsi"/>
          <w:lang w:val="en-IE"/>
        </w:rPr>
        <w:t xml:space="preserve">was used to determine the lowest </w:t>
      </w:r>
      <w:r w:rsidR="00117F94" w:rsidRPr="00AF752E">
        <w:rPr>
          <w:rFonts w:cstheme="minorHAnsi"/>
          <w:lang w:val="en-IE"/>
        </w:rPr>
        <w:t>value where no false negatives were detected.</w:t>
      </w:r>
      <w:r w:rsidR="00BF7DA6" w:rsidRPr="00AF752E">
        <w:rPr>
          <w:rFonts w:cstheme="minorHAnsi"/>
          <w:lang w:val="en-IE"/>
        </w:rPr>
        <w:t xml:space="preserve"> </w:t>
      </w:r>
      <w:r w:rsidR="00BF7DA6" w:rsidRPr="00AF752E">
        <w:rPr>
          <w:rFonts w:cstheme="minorHAnsi"/>
          <w:lang w:val="en-IE"/>
        </w:rPr>
        <w:br/>
      </w:r>
      <w:r w:rsidR="00375091" w:rsidRPr="00AF752E">
        <w:rPr>
          <w:rFonts w:cstheme="minorHAnsi"/>
          <w:lang w:val="en-IE"/>
        </w:rPr>
        <w:t xml:space="preserve">The limit of quantification (LOQ) is the lowest </w:t>
      </w:r>
      <w:r w:rsidR="00C80195" w:rsidRPr="00AF752E">
        <w:rPr>
          <w:rFonts w:cstheme="minorHAnsi"/>
          <w:lang w:val="en-IE"/>
        </w:rPr>
        <w:t>DNA</w:t>
      </w:r>
      <w:r w:rsidR="00375091" w:rsidRPr="00AF752E">
        <w:rPr>
          <w:rFonts w:cstheme="minorHAnsi"/>
          <w:lang w:val="en-IE"/>
        </w:rPr>
        <w:t xml:space="preserve"> concentration for which the method provides results with an acceptable uncertainty </w:t>
      </w:r>
      <w:r w:rsidR="00375091" w:rsidRPr="00AF752E">
        <w:rPr>
          <w:rFonts w:cstheme="minorHAnsi"/>
          <w:lang w:val="en-IE"/>
        </w:rPr>
        <w:fldChar w:fldCharType="begin" w:fldLock="1"/>
      </w:r>
      <w:r w:rsidR="00D66EB8" w:rsidRPr="00AF752E">
        <w:rPr>
          <w:rFonts w:cstheme="minorHAnsi"/>
          <w:lang w:val="en-IE"/>
        </w:rPr>
        <w:instrText>ADDIN CSL_CITATION {"citationItems":[{"id":"ITEM-1","itemData":{"DOI":"10.1016/j.bdq.2016.08.002","ISSN":"22147535","abstract":"Digital PCR has become the emerging technique for the sequence-specific detection and quantification of nucleic acids for various applications. During the past years, numerous reports on the development of new digital PCR methods have been published. Maturation of these developments into reliable analytical methods suitable for diagnostic or other routine testing purposes requires their validation for the intended use. Here, the results of an in-house validation of a droplet digital PCR method are presented. This method is intended for the quantification of the absolute copy number concentration of a purified linearized plasmid in solution with a nucleic acid background. It has been investigated which factors within the measurement process have a significant effect on the measurement results, and the contribution to the overall measurement uncertainty has been estimated. A comprehensive overview is provided on all the aspects that should be investigated when performing an in-house method validation of a digital PCR method.","author":[{"dropping-particle":"","family":"Deprez","given":"Liesbet","non-dropping-particle":"","parse-names":false,"suffix":""},{"dropping-particle":"","family":"Corbisier","given":"Philippe","non-dropping-particle":"","parse-names":false,"suffix":""},{"dropping-particle":"","family":"Kortekaas","given":"Anne Marie","non-dropping-particle":"","parse-names":false,"suffix":""},{"dropping-particle":"","family":"Mazoua","given":"Stéphane","non-dropping-particle":"","parse-names":false,"suffix":""},{"dropping-particle":"","family":"Beaz Hidalgo","given":"Roxana","non-dropping-particle":"","parse-names":false,"suffix":""},{"dropping-particle":"","family":"Trapmann","given":"Stefanie","non-dropping-particle":"","parse-names":false,"suffix":""},{"dropping-particle":"","family":"Emons","given":"Hendrik","non-dropping-particle":"","parse-names":false,"suffix":""}],"container-title":"Biomolecular Detection and Quantification","id":"ITEM-1","issued":{"date-parts":[["2016"]]},"page":"29-39","publisher":"Elsevier GmbH.","title":"Validation of a digital PCR method for quantification of DNA copy number concentrations by using a certified reference material","type":"article-journal","volume":"9"},"uris":["http://www.mendeley.com/documents/?uuid=73d70a66-d99d-499b-aca6-ab9f82f8c471"]}],"mendeley":{"formattedCitation":"(Deprez et al., 2016)","plainTextFormattedCitation":"(Deprez et al., 2016)","previouslyFormattedCitation":"(Deprez et al., 2016)"},"properties":{"noteIndex":0},"schema":"https://github.com/citation-style-language/schema/raw/master/csl-citation.json"}</w:instrText>
      </w:r>
      <w:r w:rsidR="00375091" w:rsidRPr="00AF752E">
        <w:rPr>
          <w:rFonts w:cstheme="minorHAnsi"/>
          <w:lang w:val="en-IE"/>
        </w:rPr>
        <w:fldChar w:fldCharType="separate"/>
      </w:r>
      <w:r w:rsidR="00375091" w:rsidRPr="00AF752E">
        <w:rPr>
          <w:rFonts w:cstheme="minorHAnsi"/>
          <w:noProof/>
          <w:lang w:val="en-IE"/>
        </w:rPr>
        <w:t>(Deprez et al., 2016)</w:t>
      </w:r>
      <w:r w:rsidR="00375091" w:rsidRPr="00AF752E">
        <w:rPr>
          <w:rFonts w:cstheme="minorHAnsi"/>
          <w:lang w:val="en-IE"/>
        </w:rPr>
        <w:fldChar w:fldCharType="end"/>
      </w:r>
      <w:r w:rsidR="00F75C53" w:rsidRPr="00AF752E">
        <w:rPr>
          <w:rFonts w:cstheme="minorHAnsi"/>
          <w:lang w:val="en-IE"/>
        </w:rPr>
        <w:t xml:space="preserve"> or the lowest level at which the </w:t>
      </w:r>
      <w:r w:rsidR="00042BFF" w:rsidRPr="00AF752E">
        <w:rPr>
          <w:rFonts w:cstheme="minorHAnsi"/>
          <w:lang w:val="en-IE"/>
        </w:rPr>
        <w:t>performance is acceptable</w:t>
      </w:r>
      <w:r w:rsidR="008448F5">
        <w:rPr>
          <w:rFonts w:cstheme="minorHAnsi"/>
          <w:lang w:val="en-IE"/>
        </w:rPr>
        <w:t xml:space="preserve"> </w:t>
      </w:r>
      <w:r w:rsidR="00F75C53" w:rsidRPr="00AF752E">
        <w:rPr>
          <w:rFonts w:cstheme="minorHAnsi"/>
          <w:lang w:val="en-IE"/>
        </w:rPr>
        <w:fldChar w:fldCharType="begin" w:fldLock="1"/>
      </w:r>
      <w:r w:rsidR="00321F85" w:rsidRPr="00AF752E">
        <w:rPr>
          <w:rFonts w:cstheme="minorHAnsi"/>
          <w:lang w:val="en-IE"/>
        </w:rPr>
        <w:instrText>ADDIN CSL_CITATION {"citationItems":[{"id":"ITEM-1","itemData":{"author":[{"dropping-particle":"","family":"Magnusson","given":"Bertil","non-dropping-particle":"","parse-names":false,"suffix":""},{"dropping-particle":"","family":"Örnemark","given":"Ulf","non-dropping-particle":"","parse-names":false,"suffix":""}],"container-title":"ISBN 978-91-87461-59-0","id":"ITEM-1","issued":{"date-parts":[["2014"]]},"title":"Eurachem Guide: The fitness for purpose of analytical methods—A laboratory guide to method validation and remated topics, second edition.","type":"webpage"},"uris":["http://www.mendeley.com/documents/?uuid=5b620b06-4cce-4d82-9951-76ed15d3eded"]}],"mendeley":{"formattedCitation":"(Magnusson and Örnemark, 2014)","plainTextFormattedCitation":"(Magnusson and Örnemark, 2014)","previouslyFormattedCitation":"(Magnusson and Örnemark, 2014)"},"properties":{"noteIndex":0},"schema":"https://github.com/citation-style-language/schema/raw/master/csl-citation.json"}</w:instrText>
      </w:r>
      <w:r w:rsidR="00F75C53" w:rsidRPr="00AF752E">
        <w:rPr>
          <w:rFonts w:cstheme="minorHAnsi"/>
          <w:lang w:val="en-IE"/>
        </w:rPr>
        <w:fldChar w:fldCharType="separate"/>
      </w:r>
      <w:r w:rsidR="00EF484E" w:rsidRPr="00AF752E">
        <w:rPr>
          <w:rFonts w:cstheme="minorHAnsi"/>
          <w:noProof/>
          <w:lang w:val="en-IE"/>
        </w:rPr>
        <w:t>(Magnusson and Örnemark, 2014)</w:t>
      </w:r>
      <w:r w:rsidR="00F75C53" w:rsidRPr="00AF752E">
        <w:rPr>
          <w:rFonts w:cstheme="minorHAnsi"/>
          <w:lang w:val="en-IE"/>
        </w:rPr>
        <w:fldChar w:fldCharType="end"/>
      </w:r>
      <w:r w:rsidR="00375091" w:rsidRPr="00AF752E">
        <w:rPr>
          <w:rFonts w:cstheme="minorHAnsi"/>
          <w:lang w:val="en-IE"/>
        </w:rPr>
        <w:t>. To determine the LOQ</w:t>
      </w:r>
      <w:r w:rsidR="006743A4">
        <w:rPr>
          <w:rFonts w:cstheme="minorHAnsi"/>
          <w:lang w:val="en-IE"/>
        </w:rPr>
        <w:t>,</w:t>
      </w:r>
      <w:r w:rsidR="000F4516">
        <w:rPr>
          <w:rFonts w:cstheme="minorHAnsi"/>
          <w:lang w:val="en-IE"/>
        </w:rPr>
        <w:t xml:space="preserve"> a level of acceptable</w:t>
      </w:r>
      <w:r w:rsidR="00022D45" w:rsidRPr="00AF752E">
        <w:rPr>
          <w:rFonts w:cstheme="minorHAnsi"/>
          <w:lang w:val="en-IE"/>
        </w:rPr>
        <w:t xml:space="preserve"> uncertainty was chosen at a </w:t>
      </w:r>
      <w:r w:rsidR="00CC2CF3" w:rsidRPr="00AF752E">
        <w:rPr>
          <w:rFonts w:cstheme="minorHAnsi"/>
          <w:lang w:val="en-IE"/>
        </w:rPr>
        <w:t xml:space="preserve">maximum </w:t>
      </w:r>
      <w:r w:rsidR="00022D45" w:rsidRPr="00AF752E">
        <w:rPr>
          <w:rFonts w:cstheme="minorHAnsi"/>
          <w:lang w:val="en-IE"/>
        </w:rPr>
        <w:t>Coefficient of Variance</w:t>
      </w:r>
      <w:r w:rsidR="00A951EE" w:rsidRPr="00AF752E">
        <w:rPr>
          <w:rFonts w:cstheme="minorHAnsi"/>
          <w:lang w:val="en-IE"/>
        </w:rPr>
        <w:t xml:space="preserve"> (CV)</w:t>
      </w:r>
      <w:r w:rsidR="000D7D2D" w:rsidRPr="00AF752E">
        <w:rPr>
          <w:rFonts w:cstheme="minorHAnsi"/>
          <w:lang w:val="en-IE"/>
        </w:rPr>
        <w:t xml:space="preserve"> of 25</w:t>
      </w:r>
      <w:r w:rsidR="006743A4">
        <w:rPr>
          <w:rFonts w:cstheme="minorHAnsi"/>
          <w:lang w:val="en-IE"/>
        </w:rPr>
        <w:t xml:space="preserve"> </w:t>
      </w:r>
      <w:r w:rsidR="000D7D2D" w:rsidRPr="00AF752E">
        <w:rPr>
          <w:rFonts w:cstheme="minorHAnsi"/>
          <w:lang w:val="en-IE"/>
        </w:rPr>
        <w:t xml:space="preserve">% based </w:t>
      </w:r>
      <w:r w:rsidR="00CC2CF3" w:rsidRPr="00AF752E">
        <w:rPr>
          <w:rFonts w:cstheme="minorHAnsi"/>
          <w:lang w:val="en-IE"/>
        </w:rPr>
        <w:t>on the Codex Alimentarius Guidelines CAC/GL 74-2010</w:t>
      </w:r>
      <w:r w:rsidR="00BF28E6" w:rsidRPr="00AF752E">
        <w:rPr>
          <w:rFonts w:cstheme="minorHAnsi"/>
          <w:lang w:val="en-IE"/>
        </w:rPr>
        <w:t xml:space="preserve"> </w:t>
      </w:r>
      <w:r w:rsidR="00BF28E6" w:rsidRPr="00AF752E">
        <w:rPr>
          <w:rFonts w:cstheme="minorHAnsi"/>
          <w:lang w:val="en-IE"/>
        </w:rPr>
        <w:fldChar w:fldCharType="begin" w:fldLock="1"/>
      </w:r>
      <w:r w:rsidR="00DC07C2" w:rsidRPr="00AF752E">
        <w:rPr>
          <w:rFonts w:cstheme="minorHAnsi"/>
          <w:lang w:val="en-IE"/>
        </w:rPr>
        <w:instrText>ADDIN CSL_CITATION {"citationItems":[{"id":"ITEM-1","itemData":{"author":[{"dropping-particle":"","family":"Sampling","given":"Codex committee on Methods of Analysis and","non-dropping-particle":"","parse-names":false,"suffix":""}],"id":"ITEM-1","issue":"ROME: Codex Alimentarius FAO","issued":{"date-parts":[["2010"]]},"page":"1-22","title":"Guidelines on performance criteria and validation of methods for detection, identification and quantification of psecific DNA sequences and specific proteins in foods","type":"broadcast","volume":"CAC/GL 74-"},"uris":["http://www.mendeley.com/documents/?uuid=2236a44e-446e-4ffc-86af-0d996cb70df8"]}],"mendeley":{"formattedCitation":"(Sampling, 2010)","manualFormatting":"(Codex Committee on Methods of Analysis and Sampling, 2010)","plainTextFormattedCitation":"(Sampling, 2010)","previouslyFormattedCitation":"(Sampling, 2010)"},"properties":{"noteIndex":0},"schema":"https://github.com/citation-style-language/schema/raw/master/csl-citation.json"}</w:instrText>
      </w:r>
      <w:r w:rsidR="00BF28E6" w:rsidRPr="00AF752E">
        <w:rPr>
          <w:rFonts w:cstheme="minorHAnsi"/>
          <w:lang w:val="en-IE"/>
        </w:rPr>
        <w:fldChar w:fldCharType="separate"/>
      </w:r>
      <w:r w:rsidR="00DC07C2" w:rsidRPr="00AF752E">
        <w:rPr>
          <w:rFonts w:cstheme="minorHAnsi"/>
          <w:noProof/>
          <w:lang w:val="en-IE"/>
        </w:rPr>
        <w:t>(</w:t>
      </w:r>
      <w:r w:rsidR="00BF28E6" w:rsidRPr="00AF752E">
        <w:rPr>
          <w:rFonts w:cstheme="minorHAnsi"/>
          <w:noProof/>
          <w:lang w:val="en-IE"/>
        </w:rPr>
        <w:t>Codex Committee on Methods of Analysis and Sampling, 2010)</w:t>
      </w:r>
      <w:r w:rsidR="00BF28E6" w:rsidRPr="00AF752E">
        <w:rPr>
          <w:rFonts w:cstheme="minorHAnsi"/>
          <w:lang w:val="en-IE"/>
        </w:rPr>
        <w:fldChar w:fldCharType="end"/>
      </w:r>
      <w:r w:rsidR="00022D45" w:rsidRPr="00AF752E">
        <w:rPr>
          <w:rFonts w:cstheme="minorHAnsi"/>
          <w:lang w:val="en-IE"/>
        </w:rPr>
        <w:t xml:space="preserve">. From the dilution series used to assess the working range, the </w:t>
      </w:r>
      <w:r w:rsidR="0082180F" w:rsidRPr="00AF752E">
        <w:rPr>
          <w:rFonts w:cstheme="minorHAnsi"/>
          <w:lang w:val="en-IE"/>
        </w:rPr>
        <w:t>highest</w:t>
      </w:r>
      <w:r w:rsidR="00C57DBF" w:rsidRPr="00AF752E">
        <w:rPr>
          <w:rFonts w:cstheme="minorHAnsi"/>
          <w:lang w:val="en-IE"/>
        </w:rPr>
        <w:t xml:space="preserve"> </w:t>
      </w:r>
      <w:r w:rsidR="00022D45" w:rsidRPr="00AF752E">
        <w:rPr>
          <w:rFonts w:cstheme="minorHAnsi"/>
          <w:lang w:val="en-IE"/>
        </w:rPr>
        <w:t xml:space="preserve">DNA </w:t>
      </w:r>
      <w:r w:rsidR="00CB01B1" w:rsidRPr="00AF752E">
        <w:rPr>
          <w:rFonts w:cstheme="minorHAnsi"/>
          <w:lang w:val="en-IE"/>
        </w:rPr>
        <w:t>concentration</w:t>
      </w:r>
      <w:r w:rsidR="00022D45" w:rsidRPr="00AF752E">
        <w:rPr>
          <w:rFonts w:cstheme="minorHAnsi"/>
          <w:lang w:val="en-IE"/>
        </w:rPr>
        <w:t xml:space="preserve"> </w:t>
      </w:r>
      <w:r w:rsidR="00CC2CF3" w:rsidRPr="00AF752E">
        <w:rPr>
          <w:rFonts w:cstheme="minorHAnsi"/>
          <w:lang w:val="en-IE"/>
        </w:rPr>
        <w:t>hav</w:t>
      </w:r>
      <w:r w:rsidR="00C57DBF" w:rsidRPr="00AF752E">
        <w:rPr>
          <w:rFonts w:cstheme="minorHAnsi"/>
          <w:lang w:val="en-IE"/>
        </w:rPr>
        <w:t>ing</w:t>
      </w:r>
      <w:r w:rsidR="00CC2CF3" w:rsidRPr="00AF752E">
        <w:rPr>
          <w:rFonts w:cstheme="minorHAnsi"/>
          <w:lang w:val="en-IE"/>
        </w:rPr>
        <w:t xml:space="preserve"> a CV value higher than 25</w:t>
      </w:r>
      <w:r w:rsidR="00CF7074" w:rsidRPr="00AF752E">
        <w:rPr>
          <w:rFonts w:cstheme="minorHAnsi"/>
          <w:lang w:val="en-IE"/>
        </w:rPr>
        <w:t xml:space="preserve"> </w:t>
      </w:r>
      <w:r w:rsidR="00022D45" w:rsidRPr="00AF752E">
        <w:rPr>
          <w:rFonts w:cstheme="minorHAnsi"/>
          <w:lang w:val="en-IE"/>
        </w:rPr>
        <w:t>% was considered outside of the LOQ.</w:t>
      </w:r>
    </w:p>
    <w:p w14:paraId="0287B3AE" w14:textId="1D511E79" w:rsidR="00995ADE" w:rsidRPr="00AF752E" w:rsidRDefault="000E1ABC" w:rsidP="00995ADE">
      <w:pPr>
        <w:pStyle w:val="Heading3"/>
        <w:rPr>
          <w:lang w:val="en-IE"/>
        </w:rPr>
      </w:pPr>
      <w:bookmarkStart w:id="9" w:name="_Toc61949530"/>
      <w:r>
        <w:rPr>
          <w:lang w:val="en-IE"/>
        </w:rPr>
        <w:t>The s</w:t>
      </w:r>
      <w:r w:rsidR="00995ADE" w:rsidRPr="00AF752E">
        <w:rPr>
          <w:lang w:val="en-IE"/>
        </w:rPr>
        <w:t>electivity of the ddPCR assay</w:t>
      </w:r>
      <w:bookmarkEnd w:id="9"/>
    </w:p>
    <w:p w14:paraId="3EA3EA3D" w14:textId="33A560A9" w:rsidR="000E758A" w:rsidRPr="00320D69" w:rsidRDefault="007F4EC2" w:rsidP="00320D69">
      <w:pPr>
        <w:spacing w:line="480" w:lineRule="auto"/>
        <w:jc w:val="both"/>
        <w:rPr>
          <w:rFonts w:cstheme="minorHAnsi"/>
          <w:lang w:val="en-IE"/>
        </w:rPr>
      </w:pPr>
      <w:r w:rsidRPr="00AF752E">
        <w:rPr>
          <w:rFonts w:cstheme="minorHAnsi"/>
          <w:lang w:val="en-IE"/>
        </w:rPr>
        <w:t xml:space="preserve">Selectivity is the </w:t>
      </w:r>
      <w:r w:rsidR="00473A3D" w:rsidRPr="00AF752E">
        <w:rPr>
          <w:rFonts w:cstheme="minorHAnsi"/>
          <w:lang w:val="en-IE"/>
        </w:rPr>
        <w:t>extent</w:t>
      </w:r>
      <w:r w:rsidRPr="00AF752E">
        <w:rPr>
          <w:rFonts w:cstheme="minorHAnsi"/>
          <w:lang w:val="en-IE"/>
        </w:rPr>
        <w:t xml:space="preserve"> to which the method </w:t>
      </w:r>
      <w:r w:rsidR="00567CF8" w:rsidRPr="00AF752E">
        <w:rPr>
          <w:rFonts w:cstheme="minorHAnsi"/>
          <w:lang w:val="en-IE"/>
        </w:rPr>
        <w:t xml:space="preserve">accurately </w:t>
      </w:r>
      <w:r w:rsidRPr="00AF752E">
        <w:rPr>
          <w:rFonts w:cstheme="minorHAnsi"/>
          <w:lang w:val="en-IE"/>
        </w:rPr>
        <w:t>quantif</w:t>
      </w:r>
      <w:r w:rsidR="008B0EBF" w:rsidRPr="00AF752E">
        <w:rPr>
          <w:rFonts w:cstheme="minorHAnsi"/>
          <w:lang w:val="en-IE"/>
        </w:rPr>
        <w:t>ies</w:t>
      </w:r>
      <w:r w:rsidRPr="00AF752E">
        <w:rPr>
          <w:rFonts w:cstheme="minorHAnsi"/>
          <w:lang w:val="en-IE"/>
        </w:rPr>
        <w:t xml:space="preserve"> the </w:t>
      </w:r>
      <w:r w:rsidR="00567CF8" w:rsidRPr="00AF752E">
        <w:rPr>
          <w:rFonts w:cstheme="minorHAnsi"/>
          <w:lang w:val="en-IE"/>
        </w:rPr>
        <w:t xml:space="preserve">target </w:t>
      </w:r>
      <w:r w:rsidR="00C80195" w:rsidRPr="00AF752E">
        <w:rPr>
          <w:rFonts w:cstheme="minorHAnsi"/>
          <w:lang w:val="en-IE"/>
        </w:rPr>
        <w:t>DNA</w:t>
      </w:r>
      <w:r w:rsidRPr="00AF752E">
        <w:rPr>
          <w:rFonts w:cstheme="minorHAnsi"/>
          <w:lang w:val="en-IE"/>
        </w:rPr>
        <w:t xml:space="preserve"> in the presence of interfering substances </w:t>
      </w:r>
      <w:r w:rsidR="00716DFE">
        <w:rPr>
          <w:rFonts w:cstheme="minorHAnsi"/>
          <w:lang w:val="en-IE"/>
        </w:rPr>
        <w:t>that</w:t>
      </w:r>
      <w:r w:rsidRPr="00AF752E">
        <w:rPr>
          <w:rFonts w:cstheme="minorHAnsi"/>
          <w:lang w:val="en-IE"/>
        </w:rPr>
        <w:t xml:space="preserve"> could be present in the samples</w:t>
      </w:r>
      <w:r w:rsidR="00473A3D" w:rsidRPr="00AF752E">
        <w:rPr>
          <w:rFonts w:cstheme="minorHAnsi"/>
          <w:lang w:val="en-IE"/>
        </w:rPr>
        <w:t xml:space="preserve">, also defined as the ability of the method to produce results </w:t>
      </w:r>
      <w:r w:rsidR="00716DFE">
        <w:rPr>
          <w:rFonts w:cstheme="minorHAnsi"/>
          <w:lang w:val="en-IE"/>
        </w:rPr>
        <w:t>that</w:t>
      </w:r>
      <w:r w:rsidR="00473A3D" w:rsidRPr="00AF752E">
        <w:rPr>
          <w:rFonts w:cstheme="minorHAnsi"/>
          <w:lang w:val="en-IE"/>
        </w:rPr>
        <w:t xml:space="preserve"> are not influenced by matrix effects</w:t>
      </w:r>
      <w:r w:rsidRPr="00AF752E">
        <w:rPr>
          <w:rFonts w:cstheme="minorHAnsi"/>
          <w:lang w:val="en-IE"/>
        </w:rPr>
        <w:t xml:space="preserve"> </w:t>
      </w:r>
      <w:r w:rsidR="00D66EB8" w:rsidRPr="00AF752E">
        <w:rPr>
          <w:rFonts w:cstheme="minorHAnsi"/>
          <w:lang w:val="en-IE"/>
        </w:rPr>
        <w:fldChar w:fldCharType="begin" w:fldLock="1"/>
      </w:r>
      <w:r w:rsidR="00321F85" w:rsidRPr="00AF752E">
        <w:rPr>
          <w:rFonts w:cstheme="minorHAnsi"/>
          <w:lang w:val="en-IE"/>
        </w:rPr>
        <w:instrText>ADDIN CSL_CITATION {"citationItems":[{"id":"ITEM-1","itemData":{"DOI":"10.1016/j.bdq.2016.08.002","ISSN":"22147535","abstract":"Digital PCR has become the emerging technique for the sequence-specific detection and quantification of nucleic acids for various applications. During the past years, numerous reports on the development of new digital PCR methods have been published. Maturation of these developments into reliable analytical methods suitable for diagnostic or other routine testing purposes requires their validation for the intended use. Here, the results of an in-house validation of a droplet digital PCR method are presented. This method is intended for the quantification of the absolute copy number concentration of a purified linearized plasmid in solution with a nucleic acid background. It has been investigated which factors within the measurement process have a significant effect on the measurement results, and the contribution to the overall measurement uncertainty has been estimated. A comprehensive overview is provided on all the aspects that should be investigated when performing an in-house method validation of a digital PCR method.","author":[{"dropping-particle":"","family":"Deprez","given":"Liesbet","non-dropping-particle":"","parse-names":false,"suffix":""},{"dropping-particle":"","family":"Corbisier","given":"Philippe","non-dropping-particle":"","parse-names":false,"suffix":""},{"dropping-particle":"","family":"Kortekaas","given":"Anne Marie","non-dropping-particle":"","parse-names":false,"suffix":""},{"dropping-particle":"","family":"Mazoua","given":"Stéphane","non-dropping-particle":"","parse-names":false,"suffix":""},{"dropping-particle":"","family":"Beaz Hidalgo","given":"Roxana","non-dropping-particle":"","parse-names":false,"suffix":""},{"dropping-particle":"","family":"Trapmann","given":"Stefanie","non-dropping-particle":"","parse-names":false,"suffix":""},{"dropping-particle":"","family":"Emons","given":"Hendrik","non-dropping-particle":"","parse-names":false,"suffix":""}],"container-title":"Biomolecular Detection and Quantification","id":"ITEM-1","issued":{"date-parts":[["2016"]]},"page":"29-39","publisher":"Elsevier GmbH.","title":"Validation of a digital PCR method for quantification of DNA copy number concentrations by using a certified reference material","type":"article-journal","volume":"9"},"uris":["http://www.mendeley.com/documents/?uuid=73d70a66-d99d-499b-aca6-ab9f82f8c471"]},{"id":"ITEM-2","itemData":{"author":[{"dropping-particle":"","family":"Magnusson","given":"Bertil","non-dropping-particle":"","parse-names":false,"suffix":""},{"dropping-particle":"","family":"Örnemark","given":"Ulf","non-dropping-particle":"","parse-names":false,"suffix":""}],"container-title":"ISBN 978-91-87461-59-0","id":"ITEM-2","issued":{"date-parts":[["2014"]]},"title":"Eurachem Guide: The fitness for purpose of analytical methods—A laboratory guide to method validation and remated topics, second edition.","type":"webpage"},"uris":["http://www.mendeley.com/documents/?uuid=5b620b06-4cce-4d82-9951-76ed15d3eded"]}],"mendeley":{"formattedCitation":"(Deprez et al., 2016; Magnusson and Örnemark, 2014)","plainTextFormattedCitation":"(Deprez et al., 2016; Magnusson and Örnemark, 2014)","previouslyFormattedCitation":"(Deprez et al., 2016; Magnusson and Örnemark, 2014)"},"properties":{"noteIndex":0},"schema":"https://github.com/citation-style-language/schema/raw/master/csl-citation.json"}</w:instrText>
      </w:r>
      <w:r w:rsidR="00D66EB8" w:rsidRPr="00AF752E">
        <w:rPr>
          <w:rFonts w:cstheme="minorHAnsi"/>
          <w:lang w:val="en-IE"/>
        </w:rPr>
        <w:fldChar w:fldCharType="separate"/>
      </w:r>
      <w:r w:rsidR="00EF484E" w:rsidRPr="00AF752E">
        <w:rPr>
          <w:rFonts w:cstheme="minorHAnsi"/>
          <w:noProof/>
          <w:lang w:val="en-IE"/>
        </w:rPr>
        <w:t>(Deprez et al., 2016; Magnusson and Örnemark, 2014)</w:t>
      </w:r>
      <w:r w:rsidR="00D66EB8" w:rsidRPr="00AF752E">
        <w:rPr>
          <w:rFonts w:cstheme="minorHAnsi"/>
          <w:lang w:val="en-IE"/>
        </w:rPr>
        <w:fldChar w:fldCharType="end"/>
      </w:r>
      <w:r w:rsidRPr="00AF752E">
        <w:rPr>
          <w:rFonts w:cstheme="minorHAnsi"/>
          <w:lang w:val="en-IE"/>
        </w:rPr>
        <w:t>.</w:t>
      </w:r>
      <w:r w:rsidR="00D66EB8" w:rsidRPr="00AF752E">
        <w:rPr>
          <w:rFonts w:cstheme="minorHAnsi"/>
          <w:lang w:val="en-IE"/>
        </w:rPr>
        <w:t xml:space="preserve"> </w:t>
      </w:r>
      <w:r w:rsidR="00A7612F" w:rsidRPr="00AF752E">
        <w:rPr>
          <w:rFonts w:cstheme="minorHAnsi"/>
          <w:lang w:val="en-IE"/>
        </w:rPr>
        <w:t>The selectivity of the method was assessed by performing triplicate reactions of</w:t>
      </w:r>
      <w:r w:rsidR="004B2201" w:rsidRPr="00AF752E">
        <w:rPr>
          <w:rFonts w:cstheme="minorHAnsi"/>
          <w:lang w:val="en-IE"/>
        </w:rPr>
        <w:t xml:space="preserve"> </w:t>
      </w:r>
      <w:r w:rsidR="00311639">
        <w:rPr>
          <w:rFonts w:cstheme="minorHAnsi"/>
          <w:lang w:val="en-IE"/>
        </w:rPr>
        <w:t xml:space="preserve">previously </w:t>
      </w:r>
      <w:r w:rsidR="004B2201" w:rsidRPr="00AF752E">
        <w:rPr>
          <w:rFonts w:cstheme="minorHAnsi"/>
          <w:lang w:val="en-IE"/>
        </w:rPr>
        <w:t>extracted</w:t>
      </w:r>
      <w:r w:rsidR="00A7612F" w:rsidRPr="00AF752E">
        <w:rPr>
          <w:rFonts w:cstheme="minorHAnsi"/>
          <w:lang w:val="en-IE"/>
        </w:rPr>
        <w:t xml:space="preserve"> </w:t>
      </w:r>
      <w:r w:rsidR="00A7612F" w:rsidRPr="00AF752E">
        <w:rPr>
          <w:rFonts w:cstheme="minorHAnsi"/>
          <w:i/>
          <w:lang w:val="en-IE"/>
        </w:rPr>
        <w:t>S. salar</w:t>
      </w:r>
      <w:r w:rsidR="00A7612F" w:rsidRPr="00AF752E">
        <w:rPr>
          <w:rFonts w:cstheme="minorHAnsi"/>
          <w:lang w:val="en-IE"/>
        </w:rPr>
        <w:t xml:space="preserve"> DNA mixed with </w:t>
      </w:r>
      <w:r w:rsidR="00A7612F" w:rsidRPr="00AF752E">
        <w:rPr>
          <w:rFonts w:cstheme="minorHAnsi"/>
          <w:i/>
          <w:lang w:val="en-IE"/>
        </w:rPr>
        <w:t xml:space="preserve">O. kisutch </w:t>
      </w:r>
      <w:r w:rsidR="00A7612F" w:rsidRPr="00AF752E">
        <w:rPr>
          <w:rFonts w:cstheme="minorHAnsi"/>
          <w:lang w:val="en-IE"/>
        </w:rPr>
        <w:t xml:space="preserve">DNA and </w:t>
      </w:r>
      <w:r w:rsidR="00A7612F" w:rsidRPr="00AF752E">
        <w:rPr>
          <w:rFonts w:cstheme="minorHAnsi"/>
          <w:i/>
          <w:lang w:val="en-IE"/>
        </w:rPr>
        <w:t xml:space="preserve">O. tshawytscha </w:t>
      </w:r>
      <w:r w:rsidR="00A7612F" w:rsidRPr="00AF752E">
        <w:rPr>
          <w:rFonts w:cstheme="minorHAnsi"/>
          <w:lang w:val="en-IE"/>
        </w:rPr>
        <w:t>DNA</w:t>
      </w:r>
      <w:r w:rsidR="00567CF8" w:rsidRPr="00AF752E">
        <w:rPr>
          <w:rFonts w:cstheme="minorHAnsi"/>
          <w:lang w:val="en-IE"/>
        </w:rPr>
        <w:t xml:space="preserve"> </w:t>
      </w:r>
      <w:r w:rsidR="00311639">
        <w:rPr>
          <w:rFonts w:cstheme="minorHAnsi"/>
          <w:lang w:val="en-IE"/>
        </w:rPr>
        <w:t xml:space="preserve">(paragraph 2.1.1.) </w:t>
      </w:r>
      <w:r w:rsidR="00567CF8" w:rsidRPr="00AF752E">
        <w:rPr>
          <w:rFonts w:cstheme="minorHAnsi"/>
          <w:lang w:val="en-IE"/>
        </w:rPr>
        <w:t xml:space="preserve">in different </w:t>
      </w:r>
      <w:r w:rsidR="00166EA3" w:rsidRPr="00AF752E">
        <w:rPr>
          <w:rFonts w:cstheme="minorHAnsi"/>
          <w:lang w:val="en-IE"/>
        </w:rPr>
        <w:t>ratios</w:t>
      </w:r>
      <w:r w:rsidR="00A7612F" w:rsidRPr="00AF752E">
        <w:rPr>
          <w:rFonts w:cstheme="minorHAnsi"/>
          <w:lang w:val="en-IE"/>
        </w:rPr>
        <w:t xml:space="preserve"> </w:t>
      </w:r>
      <w:r w:rsidR="00961337" w:rsidRPr="00AF752E">
        <w:rPr>
          <w:rFonts w:cstheme="minorHAnsi"/>
          <w:lang w:val="en-IE"/>
        </w:rPr>
        <w:t>(</w:t>
      </w:r>
      <w:r w:rsidR="00320D69" w:rsidRPr="003103EC">
        <w:rPr>
          <w:rFonts w:cstheme="minorHAnsi"/>
          <w:lang w:val="en-IE"/>
        </w:rPr>
        <w:t>Table 3</w:t>
      </w:r>
      <w:r w:rsidR="00961337" w:rsidRPr="00AF752E">
        <w:rPr>
          <w:rFonts w:cstheme="minorHAnsi"/>
          <w:lang w:val="en-IE"/>
        </w:rPr>
        <w:t>)</w:t>
      </w:r>
      <w:r w:rsidR="00A7612F" w:rsidRPr="00AF752E">
        <w:rPr>
          <w:rFonts w:cstheme="minorHAnsi"/>
          <w:lang w:val="en-IE"/>
        </w:rPr>
        <w:t>.</w:t>
      </w:r>
      <w:r w:rsidR="001B1CFA" w:rsidRPr="00AF752E">
        <w:rPr>
          <w:rFonts w:cstheme="minorHAnsi"/>
          <w:lang w:val="en-IE"/>
        </w:rPr>
        <w:t xml:space="preserve"> </w:t>
      </w:r>
    </w:p>
    <w:p w14:paraId="7AC0245E" w14:textId="034437E8" w:rsidR="000E758A" w:rsidRPr="00AF752E" w:rsidRDefault="00897F0A" w:rsidP="00C209A4">
      <w:pPr>
        <w:pStyle w:val="Heading2"/>
      </w:pPr>
      <w:bookmarkStart w:id="10" w:name="_Toc61949531"/>
      <w:r w:rsidRPr="00AF752E">
        <w:t xml:space="preserve">Quantification of </w:t>
      </w:r>
      <w:r w:rsidR="005B7548" w:rsidRPr="00AF752E">
        <w:t xml:space="preserve">Atlantic salmon </w:t>
      </w:r>
      <w:r w:rsidRPr="00AF752E">
        <w:t xml:space="preserve">in </w:t>
      </w:r>
      <w:r w:rsidRPr="00AF752E">
        <w:rPr>
          <w:rStyle w:val="SubtleEmphasis"/>
          <w:rFonts w:asciiTheme="minorHAnsi" w:hAnsiTheme="minorHAnsi" w:cstheme="minorHAnsi"/>
        </w:rPr>
        <w:t>mixed</w:t>
      </w:r>
      <w:r w:rsidRPr="00AF752E">
        <w:t xml:space="preserve"> </w:t>
      </w:r>
      <w:r w:rsidR="008A153F" w:rsidRPr="00AF752E">
        <w:t>tissue samples</w:t>
      </w:r>
      <w:bookmarkEnd w:id="10"/>
    </w:p>
    <w:p w14:paraId="58DB2FDE" w14:textId="09949DB3" w:rsidR="00961337" w:rsidRPr="00AF752E" w:rsidRDefault="00897F0A" w:rsidP="00897F0A">
      <w:pPr>
        <w:spacing w:line="480" w:lineRule="auto"/>
        <w:jc w:val="both"/>
        <w:rPr>
          <w:rFonts w:cstheme="minorHAnsi"/>
          <w:i/>
          <w:lang w:val="en-IE"/>
        </w:rPr>
      </w:pPr>
      <w:r w:rsidRPr="00AF752E">
        <w:rPr>
          <w:rFonts w:cstheme="minorHAnsi"/>
          <w:lang w:val="en-IE"/>
        </w:rPr>
        <w:t xml:space="preserve">To assess quantification of </w:t>
      </w:r>
      <w:r w:rsidR="00954782" w:rsidRPr="00AF752E">
        <w:rPr>
          <w:rFonts w:cstheme="minorHAnsi"/>
          <w:i/>
          <w:lang w:val="en-IE"/>
        </w:rPr>
        <w:t>S. salar</w:t>
      </w:r>
      <w:r w:rsidRPr="00AF752E">
        <w:rPr>
          <w:rFonts w:cstheme="minorHAnsi"/>
          <w:lang w:val="en-IE"/>
        </w:rPr>
        <w:t xml:space="preserve"> in mixed samples, tissues from </w:t>
      </w:r>
      <w:r w:rsidRPr="00AF752E">
        <w:rPr>
          <w:rFonts w:cstheme="minorHAnsi"/>
          <w:i/>
          <w:lang w:val="en-IE"/>
        </w:rPr>
        <w:t xml:space="preserve">S. salar </w:t>
      </w:r>
      <w:r w:rsidRPr="00AF752E">
        <w:rPr>
          <w:rFonts w:cstheme="minorHAnsi"/>
          <w:lang w:val="en-IE"/>
        </w:rPr>
        <w:t xml:space="preserve">and </w:t>
      </w:r>
      <w:r w:rsidRPr="00AF752E">
        <w:rPr>
          <w:rFonts w:cstheme="minorHAnsi"/>
          <w:i/>
          <w:lang w:val="en-IE"/>
        </w:rPr>
        <w:t>O</w:t>
      </w:r>
      <w:r w:rsidR="00D01798" w:rsidRPr="00AF752E">
        <w:rPr>
          <w:rFonts w:cstheme="minorHAnsi"/>
          <w:i/>
          <w:lang w:val="en-IE"/>
        </w:rPr>
        <w:t xml:space="preserve">. </w:t>
      </w:r>
      <w:r w:rsidRPr="00AF752E">
        <w:rPr>
          <w:rFonts w:cstheme="minorHAnsi"/>
          <w:i/>
          <w:lang w:val="en-IE"/>
        </w:rPr>
        <w:t xml:space="preserve">mykiss </w:t>
      </w:r>
      <w:r w:rsidRPr="00AF752E">
        <w:rPr>
          <w:rFonts w:cstheme="minorHAnsi"/>
          <w:lang w:val="en-IE"/>
        </w:rPr>
        <w:t>were purchased and</w:t>
      </w:r>
      <w:r w:rsidRPr="00AF752E">
        <w:rPr>
          <w:rFonts w:cstheme="minorHAnsi"/>
          <w:i/>
          <w:lang w:val="en-IE"/>
        </w:rPr>
        <w:t xml:space="preserve"> </w:t>
      </w:r>
      <w:r w:rsidRPr="00AF752E">
        <w:rPr>
          <w:rFonts w:cstheme="minorHAnsi"/>
          <w:lang w:val="en-IE"/>
        </w:rPr>
        <w:t xml:space="preserve">mixed at different </w:t>
      </w:r>
      <w:r w:rsidR="0047578F" w:rsidRPr="00AF752E">
        <w:rPr>
          <w:rFonts w:cstheme="minorHAnsi"/>
          <w:lang w:val="en-IE"/>
        </w:rPr>
        <w:t>weight percentages</w:t>
      </w:r>
      <w:r w:rsidR="00111B83" w:rsidRPr="00AF752E">
        <w:rPr>
          <w:rFonts w:cstheme="minorHAnsi"/>
          <w:lang w:val="en-IE"/>
        </w:rPr>
        <w:t xml:space="preserve"> (0 % (non-</w:t>
      </w:r>
      <w:r w:rsidR="0097278C">
        <w:rPr>
          <w:rFonts w:cstheme="minorHAnsi"/>
          <w:lang w:val="en-IE"/>
        </w:rPr>
        <w:t>target</w:t>
      </w:r>
      <w:r w:rsidR="00111B83" w:rsidRPr="00AF752E">
        <w:rPr>
          <w:rFonts w:cstheme="minorHAnsi"/>
          <w:lang w:val="en-IE"/>
        </w:rPr>
        <w:t xml:space="preserve"> c</w:t>
      </w:r>
      <w:r w:rsidRPr="00AF752E">
        <w:rPr>
          <w:rFonts w:cstheme="minorHAnsi"/>
          <w:lang w:val="en-IE"/>
        </w:rPr>
        <w:t>ontrol), 10 %, 25 %, 50 %, 75 %, 90 %, 100 %) to assess if the initial weight percentage</w:t>
      </w:r>
      <w:r w:rsidR="00DE19E0">
        <w:rPr>
          <w:rFonts w:cstheme="minorHAnsi"/>
          <w:lang w:val="en-IE"/>
        </w:rPr>
        <w:t xml:space="preserve"> of </w:t>
      </w:r>
      <w:r w:rsidR="00DE19E0" w:rsidRPr="00EF19A2">
        <w:rPr>
          <w:rFonts w:cstheme="minorHAnsi"/>
          <w:i/>
          <w:lang w:val="en-IE"/>
        </w:rPr>
        <w:t>S. salar</w:t>
      </w:r>
      <w:r w:rsidRPr="00AF752E">
        <w:rPr>
          <w:rFonts w:cstheme="minorHAnsi"/>
          <w:lang w:val="en-IE"/>
        </w:rPr>
        <w:t xml:space="preserve"> </w:t>
      </w:r>
      <w:r w:rsidR="00F14F6B">
        <w:rPr>
          <w:rFonts w:cstheme="minorHAnsi"/>
          <w:lang w:val="en-IE"/>
        </w:rPr>
        <w:t xml:space="preserve">is </w:t>
      </w:r>
      <w:r w:rsidRPr="00AF752E">
        <w:rPr>
          <w:rFonts w:cstheme="minorHAnsi"/>
          <w:lang w:val="en-IE"/>
        </w:rPr>
        <w:t>reflect</w:t>
      </w:r>
      <w:r w:rsidR="00F14F6B">
        <w:rPr>
          <w:rFonts w:cstheme="minorHAnsi"/>
          <w:lang w:val="en-IE"/>
        </w:rPr>
        <w:t>ed in</w:t>
      </w:r>
      <w:r w:rsidRPr="00AF752E">
        <w:rPr>
          <w:rFonts w:cstheme="minorHAnsi"/>
          <w:lang w:val="en-IE"/>
        </w:rPr>
        <w:t xml:space="preserve"> the f</w:t>
      </w:r>
      <w:r w:rsidR="002C7B4A" w:rsidRPr="00AF752E">
        <w:rPr>
          <w:rFonts w:cstheme="minorHAnsi"/>
          <w:lang w:val="en-IE"/>
        </w:rPr>
        <w:t>inal measured DNA concentration</w:t>
      </w:r>
      <w:r w:rsidR="002B5449" w:rsidRPr="00AF752E">
        <w:rPr>
          <w:rFonts w:cstheme="minorHAnsi"/>
          <w:lang w:val="en-IE"/>
        </w:rPr>
        <w:t>.</w:t>
      </w:r>
      <w:r w:rsidRPr="00AF752E">
        <w:rPr>
          <w:rFonts w:cstheme="minorHAnsi"/>
          <w:lang w:val="en-IE"/>
        </w:rPr>
        <w:t xml:space="preserve"> Three fresh </w:t>
      </w:r>
      <w:r w:rsidRPr="00AF752E">
        <w:rPr>
          <w:rFonts w:cstheme="minorHAnsi"/>
          <w:i/>
          <w:lang w:val="en-IE"/>
        </w:rPr>
        <w:t>S. salar</w:t>
      </w:r>
      <w:r w:rsidRPr="00AF752E">
        <w:rPr>
          <w:rFonts w:cstheme="minorHAnsi"/>
          <w:lang w:val="en-IE"/>
        </w:rPr>
        <w:t xml:space="preserve"> fillets</w:t>
      </w:r>
      <w:r w:rsidR="00824675">
        <w:rPr>
          <w:rFonts w:cstheme="minorHAnsi"/>
          <w:lang w:val="en-IE"/>
        </w:rPr>
        <w:t xml:space="preserve"> (taken from whole specimen)</w:t>
      </w:r>
      <w:r w:rsidRPr="00AF752E">
        <w:rPr>
          <w:rFonts w:cstheme="minorHAnsi"/>
          <w:lang w:val="en-IE"/>
        </w:rPr>
        <w:t xml:space="preserve"> were purchased from three different fishmongers and one </w:t>
      </w:r>
      <w:r w:rsidRPr="00AF752E">
        <w:rPr>
          <w:rFonts w:cstheme="minorHAnsi"/>
          <w:i/>
          <w:lang w:val="en-IE"/>
        </w:rPr>
        <w:t>O. mykiss</w:t>
      </w:r>
      <w:r w:rsidRPr="00AF752E">
        <w:rPr>
          <w:rFonts w:cstheme="minorHAnsi"/>
          <w:lang w:val="en-IE"/>
        </w:rPr>
        <w:t xml:space="preserve"> s</w:t>
      </w:r>
      <w:r w:rsidR="00AD4871" w:rsidRPr="00AF752E">
        <w:rPr>
          <w:rFonts w:cstheme="minorHAnsi"/>
          <w:lang w:val="en-IE"/>
        </w:rPr>
        <w:t xml:space="preserve">pecimen </w:t>
      </w:r>
      <w:r w:rsidRPr="00AF752E">
        <w:rPr>
          <w:rFonts w:cstheme="minorHAnsi"/>
          <w:lang w:val="en-IE"/>
        </w:rPr>
        <w:t xml:space="preserve">was purchased from a retailer. Extractions </w:t>
      </w:r>
      <w:r w:rsidRPr="00AF752E">
        <w:rPr>
          <w:rFonts w:cstheme="minorHAnsi"/>
          <w:lang w:val="en-IE"/>
        </w:rPr>
        <w:lastRenderedPageBreak/>
        <w:t xml:space="preserve">were made by </w:t>
      </w:r>
      <w:r w:rsidR="00DE19E0">
        <w:rPr>
          <w:rFonts w:cstheme="minorHAnsi"/>
          <w:lang w:val="en-IE"/>
        </w:rPr>
        <w:t>using</w:t>
      </w:r>
      <w:r w:rsidR="00DE19E0" w:rsidRPr="00AF752E">
        <w:rPr>
          <w:rFonts w:cstheme="minorHAnsi"/>
          <w:lang w:val="en-IE"/>
        </w:rPr>
        <w:t xml:space="preserve"> </w:t>
      </w:r>
      <w:r w:rsidRPr="00AF752E">
        <w:rPr>
          <w:rFonts w:cstheme="minorHAnsi"/>
          <w:lang w:val="en-IE"/>
        </w:rPr>
        <w:t>a total of 200</w:t>
      </w:r>
      <w:r w:rsidR="002B5449" w:rsidRPr="00AF752E">
        <w:rPr>
          <w:rFonts w:cstheme="minorHAnsi"/>
          <w:lang w:val="en-IE"/>
        </w:rPr>
        <w:t xml:space="preserve"> </w:t>
      </w:r>
      <w:r w:rsidRPr="00AF752E">
        <w:rPr>
          <w:rFonts w:cstheme="minorHAnsi"/>
          <w:lang w:val="en-IE"/>
        </w:rPr>
        <w:t>mg</w:t>
      </w:r>
      <w:r w:rsidR="0047578F" w:rsidRPr="00AF752E">
        <w:rPr>
          <w:rFonts w:cstheme="minorHAnsi"/>
          <w:lang w:val="en-IE"/>
        </w:rPr>
        <w:t xml:space="preserve"> tissue</w:t>
      </w:r>
      <w:r w:rsidRPr="00AF752E">
        <w:rPr>
          <w:rFonts w:cstheme="minorHAnsi"/>
          <w:lang w:val="en-IE"/>
        </w:rPr>
        <w:t xml:space="preserve">. The </w:t>
      </w:r>
      <w:r w:rsidR="00AF0B28">
        <w:rPr>
          <w:rFonts w:cstheme="minorHAnsi"/>
          <w:lang w:val="en-IE"/>
        </w:rPr>
        <w:t>exac</w:t>
      </w:r>
      <w:r w:rsidRPr="00AF752E">
        <w:rPr>
          <w:rFonts w:cstheme="minorHAnsi"/>
          <w:lang w:val="en-IE"/>
        </w:rPr>
        <w:t xml:space="preserve">t </w:t>
      </w:r>
      <w:r w:rsidR="00CC6B2A" w:rsidRPr="00AF752E">
        <w:rPr>
          <w:rFonts w:cstheme="minorHAnsi"/>
          <w:lang w:val="en-IE"/>
        </w:rPr>
        <w:t xml:space="preserve">amount of tissue </w:t>
      </w:r>
      <w:r w:rsidRPr="00AF752E">
        <w:rPr>
          <w:rFonts w:cstheme="minorHAnsi"/>
          <w:lang w:val="en-IE"/>
        </w:rPr>
        <w:t>for each percentage was finely cut and put in a reaction tube with lys</w:t>
      </w:r>
      <w:r w:rsidR="00CC6B2A" w:rsidRPr="00AF752E">
        <w:rPr>
          <w:rFonts w:cstheme="minorHAnsi"/>
          <w:lang w:val="en-IE"/>
        </w:rPr>
        <w:t>is</w:t>
      </w:r>
      <w:r w:rsidRPr="00AF752E">
        <w:rPr>
          <w:rFonts w:cstheme="minorHAnsi"/>
          <w:lang w:val="en-IE"/>
        </w:rPr>
        <w:t xml:space="preserve"> buffer, where a</w:t>
      </w:r>
      <w:r w:rsidR="00D946D5">
        <w:rPr>
          <w:rFonts w:cstheme="minorHAnsi"/>
          <w:lang w:val="en-IE"/>
        </w:rPr>
        <w:t xml:space="preserve"> pestle</w:t>
      </w:r>
      <w:r w:rsidRPr="00AF752E">
        <w:rPr>
          <w:rFonts w:cstheme="minorHAnsi"/>
          <w:lang w:val="en-IE"/>
        </w:rPr>
        <w:t xml:space="preserve"> was used to mash and homogenise the salmon tissue mixture. Total DNA after extraction w</w:t>
      </w:r>
      <w:r w:rsidR="00F14F6B">
        <w:rPr>
          <w:rFonts w:cstheme="minorHAnsi"/>
          <w:lang w:val="en-IE"/>
        </w:rPr>
        <w:t>as</w:t>
      </w:r>
      <w:r w:rsidRPr="00AF752E">
        <w:rPr>
          <w:rFonts w:cstheme="minorHAnsi"/>
          <w:lang w:val="en-IE"/>
        </w:rPr>
        <w:t xml:space="preserve"> quantified</w:t>
      </w:r>
      <w:r w:rsidR="0047578F" w:rsidRPr="00AF752E">
        <w:rPr>
          <w:rFonts w:cstheme="minorHAnsi"/>
          <w:lang w:val="en-IE"/>
        </w:rPr>
        <w:t xml:space="preserve"> with Quantus</w:t>
      </w:r>
      <w:r w:rsidR="0047578F" w:rsidRPr="00AF752E">
        <w:rPr>
          <w:rFonts w:cstheme="minorHAnsi"/>
          <w:vertAlign w:val="superscript"/>
          <w:lang w:val="en-IE"/>
        </w:rPr>
        <w:t>TM</w:t>
      </w:r>
      <w:r w:rsidR="0047578F" w:rsidRPr="00AF752E">
        <w:rPr>
          <w:rFonts w:cstheme="minorHAnsi"/>
          <w:lang w:val="en-IE"/>
        </w:rPr>
        <w:t xml:space="preserve"> fluorometer</w:t>
      </w:r>
      <w:r w:rsidRPr="00AF752E">
        <w:rPr>
          <w:rFonts w:cstheme="minorHAnsi"/>
          <w:lang w:val="en-IE"/>
        </w:rPr>
        <w:t xml:space="preserve"> and diluted to fit within the working range of the method</w:t>
      </w:r>
      <w:r w:rsidR="00ED2AE0" w:rsidRPr="00AF752E">
        <w:rPr>
          <w:rFonts w:cstheme="minorHAnsi"/>
          <w:lang w:val="en-IE"/>
        </w:rPr>
        <w:t xml:space="preserve">. </w:t>
      </w:r>
      <w:r w:rsidR="008A153F" w:rsidRPr="00AF752E">
        <w:rPr>
          <w:rFonts w:cstheme="minorHAnsi"/>
          <w:lang w:val="en-IE"/>
        </w:rPr>
        <w:t>The ddPCR assay was used to measure</w:t>
      </w:r>
      <w:r w:rsidR="00ED2AE0" w:rsidRPr="00AF752E">
        <w:rPr>
          <w:rFonts w:cstheme="minorHAnsi"/>
          <w:lang w:val="en-IE"/>
        </w:rPr>
        <w:t xml:space="preserve"> </w:t>
      </w:r>
      <w:r w:rsidRPr="00AF752E">
        <w:rPr>
          <w:rFonts w:cstheme="minorHAnsi"/>
          <w:lang w:val="en-IE"/>
        </w:rPr>
        <w:t xml:space="preserve">the </w:t>
      </w:r>
      <w:r w:rsidRPr="00AF752E">
        <w:rPr>
          <w:rFonts w:cstheme="minorHAnsi"/>
          <w:i/>
          <w:lang w:val="en-IE"/>
        </w:rPr>
        <w:t>S. salar</w:t>
      </w:r>
      <w:r w:rsidRPr="00AF752E">
        <w:rPr>
          <w:rFonts w:cstheme="minorHAnsi"/>
          <w:lang w:val="en-IE"/>
        </w:rPr>
        <w:t xml:space="preserve"> copy concentration </w:t>
      </w:r>
      <w:r w:rsidR="008A153F" w:rsidRPr="00AF752E">
        <w:rPr>
          <w:rFonts w:cstheme="minorHAnsi"/>
          <w:lang w:val="en-IE"/>
        </w:rPr>
        <w:t xml:space="preserve">which was then </w:t>
      </w:r>
      <w:r w:rsidR="00567CF8" w:rsidRPr="00AF752E">
        <w:rPr>
          <w:rFonts w:cstheme="minorHAnsi"/>
          <w:lang w:val="en-IE"/>
        </w:rPr>
        <w:t>converted to ng DNA</w:t>
      </w:r>
      <w:r w:rsidRPr="00AF752E">
        <w:rPr>
          <w:rFonts w:cstheme="minorHAnsi"/>
          <w:lang w:val="en-IE"/>
        </w:rPr>
        <w:t xml:space="preserve"> </w:t>
      </w:r>
      <w:r w:rsidR="008A153F" w:rsidRPr="00AF752E">
        <w:rPr>
          <w:rFonts w:cstheme="minorHAnsi"/>
          <w:lang w:val="en-IE"/>
        </w:rPr>
        <w:t xml:space="preserve">of </w:t>
      </w:r>
      <w:r w:rsidR="008A153F" w:rsidRPr="00AF752E">
        <w:rPr>
          <w:rFonts w:cstheme="minorHAnsi"/>
          <w:i/>
          <w:lang w:val="en-IE"/>
        </w:rPr>
        <w:t>S. salar</w:t>
      </w:r>
      <w:r w:rsidR="008A153F" w:rsidRPr="00AF752E">
        <w:rPr>
          <w:rFonts w:cstheme="minorHAnsi"/>
          <w:lang w:val="en-IE"/>
        </w:rPr>
        <w:t xml:space="preserve"> and divided by the total ng DNA in the sample. This percentage was then </w:t>
      </w:r>
      <w:r w:rsidR="007E2F37" w:rsidRPr="00AF752E">
        <w:rPr>
          <w:rFonts w:cstheme="minorHAnsi"/>
          <w:lang w:val="en-IE"/>
        </w:rPr>
        <w:t xml:space="preserve">compared with the weight percentages. </w:t>
      </w:r>
    </w:p>
    <w:p w14:paraId="685118F0" w14:textId="2C0CEDAB" w:rsidR="003B6DA7" w:rsidRPr="001356BA" w:rsidRDefault="003B6DA7" w:rsidP="00C209A4">
      <w:pPr>
        <w:pStyle w:val="Heading2"/>
        <w:rPr>
          <w:highlight w:val="yellow"/>
        </w:rPr>
      </w:pPr>
      <w:bookmarkStart w:id="11" w:name="_Toc61949532"/>
      <w:r w:rsidRPr="001356BA">
        <w:rPr>
          <w:highlight w:val="yellow"/>
        </w:rPr>
        <w:t xml:space="preserve">Impact of </w:t>
      </w:r>
      <w:r w:rsidR="008A153F" w:rsidRPr="001356BA">
        <w:rPr>
          <w:highlight w:val="yellow"/>
        </w:rPr>
        <w:t>food p</w:t>
      </w:r>
      <w:r w:rsidRPr="001356BA">
        <w:rPr>
          <w:highlight w:val="yellow"/>
        </w:rPr>
        <w:t>rocessing</w:t>
      </w:r>
      <w:r w:rsidR="00E07562" w:rsidRPr="001356BA">
        <w:rPr>
          <w:highlight w:val="yellow"/>
        </w:rPr>
        <w:t xml:space="preserve"> on</w:t>
      </w:r>
      <w:r w:rsidR="00587F0A" w:rsidRPr="001356BA">
        <w:rPr>
          <w:highlight w:val="yellow"/>
        </w:rPr>
        <w:t xml:space="preserve"> </w:t>
      </w:r>
      <w:bookmarkEnd w:id="11"/>
      <w:r w:rsidR="00587F0A" w:rsidRPr="001356BA">
        <w:rPr>
          <w:highlight w:val="yellow"/>
        </w:rPr>
        <w:t>the ddPCR assay</w:t>
      </w:r>
    </w:p>
    <w:p w14:paraId="34E8ADFE" w14:textId="16212EED" w:rsidR="007555E9" w:rsidRPr="00AF752E" w:rsidRDefault="00BD0591" w:rsidP="00BD0591">
      <w:pPr>
        <w:spacing w:line="480" w:lineRule="auto"/>
        <w:jc w:val="both"/>
        <w:rPr>
          <w:lang w:val="en-IE"/>
        </w:rPr>
      </w:pPr>
      <w:r w:rsidRPr="00AF752E">
        <w:rPr>
          <w:rFonts w:cstheme="minorHAnsi"/>
          <w:lang w:val="en-IE"/>
        </w:rPr>
        <w:t xml:space="preserve">To test the effect of </w:t>
      </w:r>
      <w:r w:rsidR="00567CF8" w:rsidRPr="00AF752E">
        <w:rPr>
          <w:rFonts w:cstheme="minorHAnsi"/>
          <w:lang w:val="en-IE"/>
        </w:rPr>
        <w:t xml:space="preserve">food </w:t>
      </w:r>
      <w:r w:rsidRPr="00AF752E">
        <w:rPr>
          <w:rFonts w:cstheme="minorHAnsi"/>
          <w:lang w:val="en-IE"/>
        </w:rPr>
        <w:t xml:space="preserve">processing on </w:t>
      </w:r>
      <w:r w:rsidR="00567CF8" w:rsidRPr="00AF752E">
        <w:rPr>
          <w:rFonts w:cstheme="minorHAnsi"/>
          <w:lang w:val="en-IE"/>
        </w:rPr>
        <w:t>copy number estimates</w:t>
      </w:r>
      <w:r w:rsidRPr="00AF752E">
        <w:rPr>
          <w:rFonts w:cstheme="minorHAnsi"/>
          <w:lang w:val="en-IE"/>
        </w:rPr>
        <w:t>, three</w:t>
      </w:r>
      <w:r w:rsidR="00C4241F" w:rsidRPr="00AF752E">
        <w:rPr>
          <w:rFonts w:cstheme="minorHAnsi"/>
          <w:lang w:val="en-IE"/>
        </w:rPr>
        <w:t xml:space="preserve"> </w:t>
      </w:r>
      <w:r w:rsidR="00E13CED" w:rsidRPr="00AF752E">
        <w:rPr>
          <w:rFonts w:cstheme="minorHAnsi"/>
          <w:lang w:val="en-IE"/>
        </w:rPr>
        <w:t xml:space="preserve">fresh </w:t>
      </w:r>
      <w:r w:rsidR="00D51F81" w:rsidRPr="00582D51">
        <w:rPr>
          <w:rFonts w:cstheme="minorHAnsi"/>
          <w:i/>
          <w:lang w:val="en-IE"/>
        </w:rPr>
        <w:t>S. salar</w:t>
      </w:r>
      <w:r w:rsidR="002E4C7F" w:rsidRPr="00AF752E">
        <w:rPr>
          <w:rFonts w:cstheme="minorHAnsi"/>
          <w:lang w:val="en-IE"/>
        </w:rPr>
        <w:t xml:space="preserve"> fillets were purchased, each from a different fishmonger</w:t>
      </w:r>
      <w:r w:rsidR="00DC4370" w:rsidRPr="00AF752E">
        <w:rPr>
          <w:rFonts w:cstheme="minorHAnsi"/>
          <w:lang w:val="en-IE"/>
        </w:rPr>
        <w:t xml:space="preserve"> in Ostend (Belgium)</w:t>
      </w:r>
      <w:r w:rsidR="002E4C7F" w:rsidRPr="00AF752E">
        <w:rPr>
          <w:rFonts w:cstheme="minorHAnsi"/>
          <w:lang w:val="en-IE"/>
        </w:rPr>
        <w:t xml:space="preserve">, </w:t>
      </w:r>
      <w:r w:rsidR="00C4241F" w:rsidRPr="00AF752E">
        <w:rPr>
          <w:rFonts w:cstheme="minorHAnsi"/>
          <w:lang w:val="en-IE"/>
        </w:rPr>
        <w:t xml:space="preserve">and immediately transported to the lab </w:t>
      </w:r>
      <w:r w:rsidR="00C57DBF" w:rsidRPr="00AF752E">
        <w:rPr>
          <w:rFonts w:cstheme="minorHAnsi"/>
          <w:lang w:val="en-IE"/>
        </w:rPr>
        <w:t xml:space="preserve">for </w:t>
      </w:r>
      <w:r w:rsidR="00C4241F" w:rsidRPr="00AF752E">
        <w:rPr>
          <w:rFonts w:cstheme="minorHAnsi"/>
          <w:lang w:val="en-IE"/>
        </w:rPr>
        <w:t>processing. Each fillet was divided in</w:t>
      </w:r>
      <w:r w:rsidR="00B94C26">
        <w:rPr>
          <w:rFonts w:cstheme="minorHAnsi"/>
          <w:lang w:val="en-IE"/>
        </w:rPr>
        <w:t>to</w:t>
      </w:r>
      <w:r w:rsidR="00C4241F" w:rsidRPr="00AF752E">
        <w:rPr>
          <w:rFonts w:cstheme="minorHAnsi"/>
          <w:lang w:val="en-IE"/>
        </w:rPr>
        <w:t xml:space="preserve"> five pieces. Each piece was subjected to a different processing treatment</w:t>
      </w:r>
      <w:r w:rsidR="00606EE9">
        <w:rPr>
          <w:rFonts w:cstheme="minorHAnsi"/>
          <w:lang w:val="en-IE"/>
        </w:rPr>
        <w:t xml:space="preserve"> (</w:t>
      </w:r>
      <w:r w:rsidR="00522694">
        <w:rPr>
          <w:rFonts w:cstheme="minorHAnsi"/>
          <w:lang w:val="en-IE"/>
        </w:rPr>
        <w:t xml:space="preserve">resulting in </w:t>
      </w:r>
      <w:r w:rsidR="00606EE9">
        <w:rPr>
          <w:rFonts w:cstheme="minorHAnsi"/>
          <w:lang w:val="en-IE"/>
        </w:rPr>
        <w:t>three biological replicates or pieces per treatment)</w:t>
      </w:r>
      <w:r w:rsidR="00C4241F" w:rsidRPr="00AF752E">
        <w:rPr>
          <w:rFonts w:cstheme="minorHAnsi"/>
          <w:lang w:val="en-IE"/>
        </w:rPr>
        <w:t xml:space="preserve">: raw, frozen, </w:t>
      </w:r>
      <w:r w:rsidR="00FF238A">
        <w:rPr>
          <w:rFonts w:cstheme="minorHAnsi"/>
          <w:lang w:val="en-IE"/>
        </w:rPr>
        <w:t xml:space="preserve">poached, marinated </w:t>
      </w:r>
      <w:r w:rsidR="00C4241F" w:rsidRPr="00AF752E">
        <w:rPr>
          <w:rFonts w:cstheme="minorHAnsi"/>
          <w:lang w:val="en-IE"/>
        </w:rPr>
        <w:t>and hot smoked.</w:t>
      </w:r>
      <w:r w:rsidR="007E5224" w:rsidRPr="00AF752E">
        <w:rPr>
          <w:rFonts w:cstheme="minorHAnsi"/>
          <w:lang w:val="en-IE"/>
        </w:rPr>
        <w:t xml:space="preserve"> </w:t>
      </w:r>
      <w:r w:rsidR="00AD09B5" w:rsidRPr="00AF752E">
        <w:rPr>
          <w:lang w:val="en-IE"/>
        </w:rPr>
        <w:t>The raw</w:t>
      </w:r>
      <w:r w:rsidR="00606EE9">
        <w:rPr>
          <w:lang w:val="en-IE"/>
        </w:rPr>
        <w:t xml:space="preserve"> treatment pieces</w:t>
      </w:r>
      <w:r w:rsidR="00AD09B5" w:rsidRPr="00AF752E">
        <w:rPr>
          <w:lang w:val="en-IE"/>
        </w:rPr>
        <w:t xml:space="preserve"> were kept on ice until </w:t>
      </w:r>
      <w:r w:rsidR="00141D49">
        <w:rPr>
          <w:lang w:val="en-IE"/>
        </w:rPr>
        <w:t xml:space="preserve">DNA </w:t>
      </w:r>
      <w:r w:rsidR="00AD09B5" w:rsidRPr="00AF752E">
        <w:rPr>
          <w:lang w:val="en-IE"/>
        </w:rPr>
        <w:t>extraction on the</w:t>
      </w:r>
      <w:r w:rsidR="00FE11E4">
        <w:rPr>
          <w:lang w:val="en-IE"/>
        </w:rPr>
        <w:t xml:space="preserve"> same</w:t>
      </w:r>
      <w:r w:rsidR="00AD09B5" w:rsidRPr="00AF752E">
        <w:rPr>
          <w:lang w:val="en-IE"/>
        </w:rPr>
        <w:t xml:space="preserve"> day </w:t>
      </w:r>
      <w:r w:rsidR="00FE11E4">
        <w:rPr>
          <w:lang w:val="en-IE"/>
        </w:rPr>
        <w:t xml:space="preserve">as </w:t>
      </w:r>
      <w:r w:rsidR="00AD09B5" w:rsidRPr="00AF752E">
        <w:rPr>
          <w:lang w:val="en-IE"/>
        </w:rPr>
        <w:t>they were purchased.</w:t>
      </w:r>
      <w:r w:rsidR="007E5224" w:rsidRPr="00AF752E">
        <w:rPr>
          <w:lang w:val="en-IE"/>
        </w:rPr>
        <w:t xml:space="preserve"> </w:t>
      </w:r>
    </w:p>
    <w:p w14:paraId="4496333A" w14:textId="59612309" w:rsidR="007555E9" w:rsidRPr="00AF752E" w:rsidRDefault="00AD09B5" w:rsidP="00BD0591">
      <w:pPr>
        <w:spacing w:line="480" w:lineRule="auto"/>
        <w:jc w:val="both"/>
        <w:rPr>
          <w:lang w:val="en-IE"/>
        </w:rPr>
      </w:pPr>
      <w:r w:rsidRPr="00AF752E">
        <w:rPr>
          <w:lang w:val="en-IE"/>
        </w:rPr>
        <w:t>For the</w:t>
      </w:r>
      <w:r w:rsidR="00FF238A">
        <w:rPr>
          <w:lang w:val="en-IE"/>
        </w:rPr>
        <w:t xml:space="preserve"> poached salmon</w:t>
      </w:r>
      <w:r w:rsidRPr="00AF752E">
        <w:rPr>
          <w:lang w:val="en-IE"/>
        </w:rPr>
        <w:t xml:space="preserve"> </w:t>
      </w:r>
      <w:r w:rsidR="00567227">
        <w:rPr>
          <w:lang w:val="en-IE"/>
        </w:rPr>
        <w:t>recipe</w:t>
      </w:r>
      <w:r w:rsidR="00FF238A">
        <w:rPr>
          <w:lang w:val="en-IE"/>
        </w:rPr>
        <w:t>, also known as ‘</w:t>
      </w:r>
      <w:r w:rsidR="00FF238A" w:rsidRPr="001B39EF">
        <w:rPr>
          <w:highlight w:val="yellow"/>
          <w:lang w:val="en-IE"/>
        </w:rPr>
        <w:t>Bellevue’</w:t>
      </w:r>
      <w:r w:rsidRPr="00AF752E">
        <w:rPr>
          <w:lang w:val="en-IE"/>
        </w:rPr>
        <w:t xml:space="preserve">, a vegetable broth was </w:t>
      </w:r>
      <w:r w:rsidR="00567227">
        <w:rPr>
          <w:lang w:val="en-IE"/>
        </w:rPr>
        <w:t>prepared</w:t>
      </w:r>
      <w:r w:rsidR="00F40767" w:rsidRPr="00AF752E">
        <w:rPr>
          <w:lang w:val="en-IE"/>
        </w:rPr>
        <w:t xml:space="preserve"> by filling a cook</w:t>
      </w:r>
      <w:r w:rsidR="00D15102">
        <w:rPr>
          <w:lang w:val="en-IE"/>
        </w:rPr>
        <w:t xml:space="preserve">ing </w:t>
      </w:r>
      <w:r w:rsidR="00F40767" w:rsidRPr="00AF752E">
        <w:rPr>
          <w:lang w:val="en-IE"/>
        </w:rPr>
        <w:t>pot with water and adding a leak, a carrot</w:t>
      </w:r>
      <w:r w:rsidR="00F40767" w:rsidRPr="005719AE">
        <w:rPr>
          <w:highlight w:val="yellow"/>
          <w:lang w:val="en-IE"/>
        </w:rPr>
        <w:t>, a</w:t>
      </w:r>
      <w:r w:rsidR="002C19D2" w:rsidRPr="005719AE">
        <w:rPr>
          <w:highlight w:val="yellow"/>
          <w:lang w:val="en-IE"/>
        </w:rPr>
        <w:t>n on</w:t>
      </w:r>
      <w:r w:rsidR="00F40767" w:rsidRPr="005719AE">
        <w:rPr>
          <w:highlight w:val="yellow"/>
          <w:lang w:val="en-IE"/>
        </w:rPr>
        <w:t xml:space="preserve">ion </w:t>
      </w:r>
      <w:r w:rsidR="00F40767" w:rsidRPr="00AF752E">
        <w:rPr>
          <w:lang w:val="en-IE"/>
        </w:rPr>
        <w:t xml:space="preserve">(all sliced in half), a bundle </w:t>
      </w:r>
      <w:r w:rsidR="00947197" w:rsidRPr="00AF752E">
        <w:rPr>
          <w:lang w:val="en-IE"/>
        </w:rPr>
        <w:t>of thyme</w:t>
      </w:r>
      <w:r w:rsidR="00C67CD7">
        <w:rPr>
          <w:lang w:val="en-IE"/>
        </w:rPr>
        <w:t>,</w:t>
      </w:r>
      <w:r w:rsidR="00947197" w:rsidRPr="00AF752E">
        <w:rPr>
          <w:lang w:val="en-IE"/>
        </w:rPr>
        <w:t xml:space="preserve"> a laurel leaf and a cub</w:t>
      </w:r>
      <w:r w:rsidR="00F40767" w:rsidRPr="00AF752E">
        <w:rPr>
          <w:lang w:val="en-IE"/>
        </w:rPr>
        <w:t xml:space="preserve">e of concentrated vegetable stock. This broth was heated and left boiling for 45 min. </w:t>
      </w:r>
      <w:r w:rsidRPr="00AF752E">
        <w:rPr>
          <w:lang w:val="en-IE"/>
        </w:rPr>
        <w:t>Then, three salmon pieces were put in the vegetable broth (while hot</w:t>
      </w:r>
      <w:r w:rsidR="007555E9" w:rsidRPr="00AF752E">
        <w:rPr>
          <w:lang w:val="en-IE"/>
        </w:rPr>
        <w:t>, no longer boiling</w:t>
      </w:r>
      <w:r w:rsidRPr="00AF752E">
        <w:rPr>
          <w:lang w:val="en-IE"/>
        </w:rPr>
        <w:t>) and left there until the broth cooled down to room temperature. The</w:t>
      </w:r>
      <w:r w:rsidR="00141D49">
        <w:rPr>
          <w:lang w:val="en-IE"/>
        </w:rPr>
        <w:t>n, DNA was extracted from the</w:t>
      </w:r>
      <w:r w:rsidR="00606EE9">
        <w:rPr>
          <w:lang w:val="en-IE"/>
        </w:rPr>
        <w:t xml:space="preserve"> three</w:t>
      </w:r>
      <w:r w:rsidRPr="00AF752E">
        <w:rPr>
          <w:lang w:val="en-IE"/>
        </w:rPr>
        <w:t xml:space="preserve"> </w:t>
      </w:r>
      <w:r w:rsidR="00FF238A">
        <w:rPr>
          <w:lang w:val="en-IE"/>
        </w:rPr>
        <w:t>poached</w:t>
      </w:r>
      <w:r w:rsidR="00F14F6B">
        <w:rPr>
          <w:lang w:val="en-IE"/>
        </w:rPr>
        <w:t xml:space="preserve"> </w:t>
      </w:r>
      <w:r w:rsidRPr="00AF752E">
        <w:rPr>
          <w:lang w:val="en-IE"/>
        </w:rPr>
        <w:t>pieces</w:t>
      </w:r>
      <w:r w:rsidR="00141D49">
        <w:rPr>
          <w:lang w:val="en-IE"/>
        </w:rPr>
        <w:t>, equally</w:t>
      </w:r>
      <w:r w:rsidRPr="00AF752E">
        <w:rPr>
          <w:lang w:val="en-IE"/>
        </w:rPr>
        <w:t xml:space="preserve"> </w:t>
      </w:r>
      <w:r w:rsidR="007E5224" w:rsidRPr="00AF752E">
        <w:rPr>
          <w:lang w:val="en-IE"/>
        </w:rPr>
        <w:t>on the day</w:t>
      </w:r>
      <w:r w:rsidR="00141D49">
        <w:rPr>
          <w:lang w:val="en-IE"/>
        </w:rPr>
        <w:t xml:space="preserve"> of purchase</w:t>
      </w:r>
      <w:r w:rsidR="007E5224" w:rsidRPr="00AF752E">
        <w:rPr>
          <w:lang w:val="en-IE"/>
        </w:rPr>
        <w:t>. To t</w:t>
      </w:r>
      <w:r w:rsidRPr="00AF752E">
        <w:rPr>
          <w:lang w:val="en-IE"/>
        </w:rPr>
        <w:t xml:space="preserve">est the effect of freezing, </w:t>
      </w:r>
      <w:r w:rsidR="00606EE9">
        <w:rPr>
          <w:lang w:val="en-IE"/>
        </w:rPr>
        <w:t xml:space="preserve">three pieces </w:t>
      </w:r>
      <w:r w:rsidRPr="00AF752E">
        <w:rPr>
          <w:lang w:val="en-IE"/>
        </w:rPr>
        <w:t>of the freshly purchased Atlantic salmon fillet</w:t>
      </w:r>
      <w:r w:rsidR="00606EE9">
        <w:rPr>
          <w:lang w:val="en-IE"/>
        </w:rPr>
        <w:t>s (one piece of each fillet)</w:t>
      </w:r>
      <w:r w:rsidRPr="00AF752E">
        <w:rPr>
          <w:lang w:val="en-IE"/>
        </w:rPr>
        <w:t xml:space="preserve"> w</w:t>
      </w:r>
      <w:r w:rsidR="00F14F6B">
        <w:rPr>
          <w:lang w:val="en-IE"/>
        </w:rPr>
        <w:t>ere</w:t>
      </w:r>
      <w:r w:rsidRPr="00AF752E">
        <w:rPr>
          <w:lang w:val="en-IE"/>
        </w:rPr>
        <w:t xml:space="preserve"> </w:t>
      </w:r>
      <w:r w:rsidR="00C1704A">
        <w:rPr>
          <w:lang w:val="en-IE"/>
        </w:rPr>
        <w:t>stored</w:t>
      </w:r>
      <w:r w:rsidR="00C1704A" w:rsidRPr="00AF752E">
        <w:rPr>
          <w:lang w:val="en-IE"/>
        </w:rPr>
        <w:t xml:space="preserve"> </w:t>
      </w:r>
      <w:r w:rsidRPr="00AF752E">
        <w:rPr>
          <w:lang w:val="en-IE"/>
        </w:rPr>
        <w:t xml:space="preserve">in the freezer </w:t>
      </w:r>
      <w:r w:rsidR="008A153F" w:rsidRPr="00AF752E">
        <w:rPr>
          <w:lang w:val="en-IE"/>
        </w:rPr>
        <w:t>for o</w:t>
      </w:r>
      <w:r w:rsidRPr="00AF752E">
        <w:rPr>
          <w:lang w:val="en-IE"/>
        </w:rPr>
        <w:t>ne week</w:t>
      </w:r>
      <w:r w:rsidR="00141D49">
        <w:rPr>
          <w:lang w:val="en-IE"/>
        </w:rPr>
        <w:t>, after which DNA was extracted</w:t>
      </w:r>
      <w:r w:rsidRPr="00AF752E">
        <w:rPr>
          <w:lang w:val="en-IE"/>
        </w:rPr>
        <w:t>.</w:t>
      </w:r>
      <w:r w:rsidR="007E5224" w:rsidRPr="00AF752E">
        <w:rPr>
          <w:lang w:val="en-IE"/>
        </w:rPr>
        <w:t xml:space="preserve"> </w:t>
      </w:r>
      <w:r w:rsidR="00F67BC4">
        <w:rPr>
          <w:lang w:val="en-IE"/>
        </w:rPr>
        <w:t>Marinating was done with the following ‘</w:t>
      </w:r>
      <w:r w:rsidR="00F67BC4" w:rsidRPr="001B39EF">
        <w:rPr>
          <w:highlight w:val="yellow"/>
          <w:lang w:val="en-IE"/>
        </w:rPr>
        <w:t>Gravadlax’</w:t>
      </w:r>
      <w:r w:rsidR="00F67BC4">
        <w:rPr>
          <w:lang w:val="en-IE"/>
        </w:rPr>
        <w:t xml:space="preserve"> recipe: A</w:t>
      </w:r>
      <w:r w:rsidRPr="00AF752E">
        <w:rPr>
          <w:lang w:val="en-IE"/>
        </w:rPr>
        <w:t xml:space="preserve"> pickle mix w</w:t>
      </w:r>
      <w:r w:rsidR="00834277" w:rsidRPr="00AF752E">
        <w:rPr>
          <w:lang w:val="en-IE"/>
        </w:rPr>
        <w:t>as made using brown sugar, salt</w:t>
      </w:r>
      <w:r w:rsidRPr="00AF752E">
        <w:rPr>
          <w:lang w:val="en-IE"/>
        </w:rPr>
        <w:t xml:space="preserve"> and grated zest of lemon and orange. </w:t>
      </w:r>
      <w:r w:rsidR="00F14F6B">
        <w:rPr>
          <w:lang w:val="en-IE"/>
        </w:rPr>
        <w:t>On the day of purchase, t</w:t>
      </w:r>
      <w:r w:rsidRPr="00AF752E">
        <w:rPr>
          <w:lang w:val="en-IE"/>
        </w:rPr>
        <w:t>h</w:t>
      </w:r>
      <w:r w:rsidR="00F14F6B">
        <w:rPr>
          <w:lang w:val="en-IE"/>
        </w:rPr>
        <w:t>re</w:t>
      </w:r>
      <w:r w:rsidRPr="00AF752E">
        <w:rPr>
          <w:lang w:val="en-IE"/>
        </w:rPr>
        <w:t>e salmon</w:t>
      </w:r>
      <w:r w:rsidR="00606EE9">
        <w:rPr>
          <w:lang w:val="en-IE"/>
        </w:rPr>
        <w:t xml:space="preserve"> pieces were</w:t>
      </w:r>
      <w:r w:rsidRPr="00AF752E">
        <w:rPr>
          <w:lang w:val="en-IE"/>
        </w:rPr>
        <w:t xml:space="preserve"> coated in the pickle mix and topped with </w:t>
      </w:r>
      <w:r w:rsidRPr="0015142B">
        <w:rPr>
          <w:lang w:val="en-IE"/>
        </w:rPr>
        <w:t>finely</w:t>
      </w:r>
      <w:r w:rsidRPr="00AF752E">
        <w:rPr>
          <w:lang w:val="en-IE"/>
        </w:rPr>
        <w:t xml:space="preserve"> c</w:t>
      </w:r>
      <w:r w:rsidR="00D15102">
        <w:rPr>
          <w:lang w:val="en-IE"/>
        </w:rPr>
        <w:t>hopped</w:t>
      </w:r>
      <w:r w:rsidRPr="00AF752E">
        <w:rPr>
          <w:lang w:val="en-IE"/>
        </w:rPr>
        <w:t xml:space="preserve"> dill, after which they were wrapped tightly in cling foil and put in the fridge overnight. The day after, the salmon pieces were cleaned of excess salt and </w:t>
      </w:r>
      <w:r w:rsidR="00F14F6B">
        <w:rPr>
          <w:lang w:val="en-IE"/>
        </w:rPr>
        <w:t>placed</w:t>
      </w:r>
      <w:r w:rsidRPr="00AF752E">
        <w:rPr>
          <w:lang w:val="en-IE"/>
        </w:rPr>
        <w:t xml:space="preserve"> in the fridge for three more hours. Finally, the </w:t>
      </w:r>
      <w:r w:rsidR="007555E9" w:rsidRPr="00AF752E">
        <w:rPr>
          <w:lang w:val="en-IE"/>
        </w:rPr>
        <w:t xml:space="preserve">pieces </w:t>
      </w:r>
      <w:r w:rsidR="007555E9" w:rsidRPr="00AF752E">
        <w:rPr>
          <w:lang w:val="en-IE"/>
        </w:rPr>
        <w:lastRenderedPageBreak/>
        <w:t>were coated in dill and</w:t>
      </w:r>
      <w:r w:rsidRPr="00AF752E">
        <w:rPr>
          <w:lang w:val="en-IE"/>
        </w:rPr>
        <w:t xml:space="preserve"> cut into thin slices</w:t>
      </w:r>
      <w:r w:rsidR="00F14F6B">
        <w:rPr>
          <w:lang w:val="en-IE"/>
        </w:rPr>
        <w:t>, from which</w:t>
      </w:r>
      <w:r w:rsidRPr="00AF752E">
        <w:rPr>
          <w:lang w:val="en-IE"/>
        </w:rPr>
        <w:t xml:space="preserve"> DNA was extracted</w:t>
      </w:r>
      <w:r w:rsidR="007E5224" w:rsidRPr="00AF752E">
        <w:rPr>
          <w:lang w:val="en-IE"/>
        </w:rPr>
        <w:t xml:space="preserve">. </w:t>
      </w:r>
      <w:r w:rsidRPr="00AF752E">
        <w:rPr>
          <w:lang w:val="en-IE"/>
        </w:rPr>
        <w:t xml:space="preserve">To smoke the salmon, similarly to </w:t>
      </w:r>
      <w:r w:rsidR="00F67BC4">
        <w:rPr>
          <w:lang w:val="en-IE"/>
        </w:rPr>
        <w:t>marinating</w:t>
      </w:r>
      <w:r w:rsidRPr="00AF752E">
        <w:rPr>
          <w:lang w:val="en-IE"/>
        </w:rPr>
        <w:t xml:space="preserve">, a pickle mix was made using brown sugar and salt. </w:t>
      </w:r>
      <w:r w:rsidR="00141D49">
        <w:rPr>
          <w:lang w:val="en-IE"/>
        </w:rPr>
        <w:t>On the day of purchase, t</w:t>
      </w:r>
      <w:r w:rsidRPr="00AF752E">
        <w:rPr>
          <w:lang w:val="en-IE"/>
        </w:rPr>
        <w:t>h</w:t>
      </w:r>
      <w:r w:rsidR="00141D49">
        <w:rPr>
          <w:lang w:val="en-IE"/>
        </w:rPr>
        <w:t>re</w:t>
      </w:r>
      <w:r w:rsidRPr="00AF752E">
        <w:rPr>
          <w:lang w:val="en-IE"/>
        </w:rPr>
        <w:t>e salmon pieces were coated in the pickle mix, wrapped tightly in cling foil and put in the fridge overnight. The day after</w:t>
      </w:r>
      <w:r w:rsidR="00DF31FA" w:rsidRPr="00AF752E">
        <w:rPr>
          <w:lang w:val="en-IE"/>
        </w:rPr>
        <w:t>,</w:t>
      </w:r>
      <w:r w:rsidRPr="00AF752E">
        <w:rPr>
          <w:lang w:val="en-IE"/>
        </w:rPr>
        <w:t xml:space="preserve"> the pieces were cleaned of excess salt and put back in the fridge for three hours. A smoker was created by coating the inside of a cooking pot with aluminium foil and putting an aluminium roster in the pot. The bottom of the pot was filled with half a </w:t>
      </w:r>
      <w:r w:rsidR="0015142B" w:rsidRPr="00AF752E">
        <w:rPr>
          <w:lang w:val="en-IE"/>
        </w:rPr>
        <w:t>c</w:t>
      </w:r>
      <w:r w:rsidR="0015142B">
        <w:rPr>
          <w:lang w:val="en-IE"/>
        </w:rPr>
        <w:t>enti</w:t>
      </w:r>
      <w:r w:rsidR="0015142B" w:rsidRPr="00AF752E">
        <w:rPr>
          <w:lang w:val="en-IE"/>
        </w:rPr>
        <w:t>m</w:t>
      </w:r>
      <w:r w:rsidR="0015142B">
        <w:rPr>
          <w:lang w:val="en-IE"/>
        </w:rPr>
        <w:t>etre</w:t>
      </w:r>
      <w:r w:rsidRPr="00AF752E">
        <w:rPr>
          <w:lang w:val="en-IE"/>
        </w:rPr>
        <w:t xml:space="preserve"> of sugar, dry rice and tea leaves. The pieces of salmon were put on the roster and the stove was put on maximum heat until smoke was perceived. The salmon pieces were left in the smoke for 10 mi</w:t>
      </w:r>
      <w:r w:rsidR="00D7617F" w:rsidRPr="00AF752E">
        <w:rPr>
          <w:lang w:val="en-IE"/>
        </w:rPr>
        <w:t>n</w:t>
      </w:r>
      <w:r w:rsidR="00141D49">
        <w:rPr>
          <w:lang w:val="en-IE"/>
        </w:rPr>
        <w:t xml:space="preserve">, after which </w:t>
      </w:r>
      <w:r w:rsidRPr="00AF752E">
        <w:rPr>
          <w:lang w:val="en-IE"/>
        </w:rPr>
        <w:t xml:space="preserve"> DNA was extracted.</w:t>
      </w:r>
      <w:r w:rsidR="008A153F" w:rsidRPr="00AF752E">
        <w:rPr>
          <w:rFonts w:cstheme="minorHAnsi"/>
          <w:lang w:val="en-IE"/>
        </w:rPr>
        <w:t xml:space="preserve"> </w:t>
      </w:r>
    </w:p>
    <w:p w14:paraId="1D5E68A6" w14:textId="1FD6CE83" w:rsidR="00C4241F" w:rsidRPr="00AF752E" w:rsidRDefault="008A153F" w:rsidP="00BD0591">
      <w:pPr>
        <w:spacing w:line="480" w:lineRule="auto"/>
        <w:jc w:val="both"/>
        <w:rPr>
          <w:lang w:val="en-IE"/>
        </w:rPr>
      </w:pPr>
      <w:r w:rsidRPr="00AF752E">
        <w:rPr>
          <w:rFonts w:cstheme="minorHAnsi"/>
          <w:lang w:val="en-IE"/>
        </w:rPr>
        <w:t>The</w:t>
      </w:r>
      <w:r w:rsidR="00EF3DAA">
        <w:rPr>
          <w:rFonts w:cstheme="minorHAnsi"/>
          <w:lang w:val="en-IE"/>
        </w:rPr>
        <w:t xml:space="preserve"> resulting</w:t>
      </w:r>
      <w:r w:rsidR="006E4287" w:rsidRPr="00AF752E">
        <w:rPr>
          <w:rFonts w:cstheme="minorHAnsi"/>
          <w:lang w:val="en-IE"/>
        </w:rPr>
        <w:t xml:space="preserve"> 15 </w:t>
      </w:r>
      <w:r w:rsidRPr="00AF752E">
        <w:rPr>
          <w:rFonts w:cstheme="minorHAnsi"/>
          <w:lang w:val="en-IE"/>
        </w:rPr>
        <w:t xml:space="preserve">DNA </w:t>
      </w:r>
      <w:r w:rsidR="006E4287" w:rsidRPr="00AF752E">
        <w:rPr>
          <w:rFonts w:cstheme="minorHAnsi"/>
          <w:lang w:val="en-IE"/>
        </w:rPr>
        <w:t>extractions</w:t>
      </w:r>
      <w:r w:rsidR="00992295" w:rsidRPr="00AF752E">
        <w:rPr>
          <w:rFonts w:cstheme="minorHAnsi"/>
          <w:lang w:val="en-IE"/>
        </w:rPr>
        <w:t xml:space="preserve"> </w:t>
      </w:r>
      <w:r w:rsidRPr="00AF752E">
        <w:rPr>
          <w:rFonts w:cstheme="minorHAnsi"/>
          <w:lang w:val="en-IE"/>
        </w:rPr>
        <w:t>(f</w:t>
      </w:r>
      <w:r w:rsidR="00E5100A" w:rsidRPr="00AF752E">
        <w:rPr>
          <w:rFonts w:cstheme="minorHAnsi"/>
          <w:lang w:val="en-IE"/>
        </w:rPr>
        <w:t>ive treatments with</w:t>
      </w:r>
      <w:r w:rsidRPr="00AF752E">
        <w:rPr>
          <w:rFonts w:cstheme="minorHAnsi"/>
          <w:lang w:val="en-IE"/>
        </w:rPr>
        <w:t xml:space="preserve"> 3 biological replicates) </w:t>
      </w:r>
      <w:r w:rsidR="00992295" w:rsidRPr="00AF752E">
        <w:rPr>
          <w:rFonts w:cstheme="minorHAnsi"/>
          <w:lang w:val="en-IE"/>
        </w:rPr>
        <w:t>were stored at -20</w:t>
      </w:r>
      <w:r w:rsidR="00D7617F" w:rsidRPr="00AF752E">
        <w:rPr>
          <w:rFonts w:cstheme="minorHAnsi"/>
          <w:lang w:val="en-IE"/>
        </w:rPr>
        <w:t xml:space="preserve"> </w:t>
      </w:r>
      <w:r w:rsidR="00992295" w:rsidRPr="00AF752E">
        <w:rPr>
          <w:rFonts w:cstheme="minorHAnsi"/>
          <w:lang w:val="en-IE"/>
        </w:rPr>
        <w:t>°C</w:t>
      </w:r>
      <w:r w:rsidR="006E4287" w:rsidRPr="00AF752E">
        <w:rPr>
          <w:rFonts w:cstheme="minorHAnsi"/>
          <w:lang w:val="en-IE"/>
        </w:rPr>
        <w:t xml:space="preserve">. Each extraction </w:t>
      </w:r>
      <w:r w:rsidR="00F97A98" w:rsidRPr="00AF752E">
        <w:rPr>
          <w:rFonts w:cstheme="minorHAnsi"/>
          <w:lang w:val="en-IE"/>
        </w:rPr>
        <w:t xml:space="preserve">was </w:t>
      </w:r>
      <w:r w:rsidR="00CC2F59" w:rsidRPr="00AF752E">
        <w:rPr>
          <w:rFonts w:cstheme="minorHAnsi"/>
          <w:lang w:val="en-IE"/>
        </w:rPr>
        <w:t xml:space="preserve">quantified using </w:t>
      </w:r>
      <w:r w:rsidR="007555E9" w:rsidRPr="00AF752E">
        <w:rPr>
          <w:rFonts w:cstheme="minorHAnsi"/>
          <w:lang w:val="en-IE"/>
        </w:rPr>
        <w:t>Quantus</w:t>
      </w:r>
      <w:r w:rsidR="007555E9" w:rsidRPr="00AF752E">
        <w:rPr>
          <w:rFonts w:cstheme="minorHAnsi"/>
          <w:vertAlign w:val="superscript"/>
          <w:lang w:val="en-IE"/>
        </w:rPr>
        <w:t>TM</w:t>
      </w:r>
      <w:r w:rsidR="007555E9" w:rsidRPr="00AF752E">
        <w:rPr>
          <w:rFonts w:cstheme="minorHAnsi"/>
          <w:lang w:val="en-IE"/>
        </w:rPr>
        <w:t xml:space="preserve"> fluorometer</w:t>
      </w:r>
      <w:r w:rsidR="00A45431" w:rsidRPr="00AF752E">
        <w:rPr>
          <w:rFonts w:cstheme="minorHAnsi"/>
          <w:lang w:val="en-IE"/>
        </w:rPr>
        <w:t xml:space="preserve"> and</w:t>
      </w:r>
      <w:r w:rsidR="006E4287" w:rsidRPr="00AF752E">
        <w:rPr>
          <w:rFonts w:cstheme="minorHAnsi"/>
          <w:lang w:val="en-IE"/>
        </w:rPr>
        <w:t xml:space="preserve"> diluted to </w:t>
      </w:r>
      <w:r w:rsidR="00F6457B" w:rsidRPr="00AF752E">
        <w:rPr>
          <w:rFonts w:cstheme="minorHAnsi"/>
          <w:lang w:val="en-IE"/>
        </w:rPr>
        <w:t xml:space="preserve">10 </w:t>
      </w:r>
      <w:r w:rsidR="006E4287" w:rsidRPr="00AF752E">
        <w:rPr>
          <w:rFonts w:cstheme="minorHAnsi"/>
          <w:lang w:val="en-IE"/>
        </w:rPr>
        <w:t>ng/µl</w:t>
      </w:r>
      <w:r w:rsidR="002E4C7F" w:rsidRPr="00AF752E">
        <w:rPr>
          <w:rFonts w:cstheme="minorHAnsi"/>
          <w:lang w:val="en-IE"/>
        </w:rPr>
        <w:t>, resulting in 25 ng in the final master</w:t>
      </w:r>
      <w:r w:rsidR="00F6457B" w:rsidRPr="00AF752E">
        <w:rPr>
          <w:rFonts w:cstheme="minorHAnsi"/>
          <w:lang w:val="en-IE"/>
        </w:rPr>
        <w:t xml:space="preserve"> </w:t>
      </w:r>
      <w:r w:rsidR="002E4C7F" w:rsidRPr="00AF752E">
        <w:rPr>
          <w:rFonts w:cstheme="minorHAnsi"/>
          <w:lang w:val="en-IE"/>
        </w:rPr>
        <w:t>mix</w:t>
      </w:r>
      <w:r w:rsidR="00A45431" w:rsidRPr="00AF752E">
        <w:rPr>
          <w:rFonts w:cstheme="minorHAnsi"/>
          <w:lang w:val="en-IE"/>
        </w:rPr>
        <w:t xml:space="preserve">. Each </w:t>
      </w:r>
      <w:r w:rsidR="00F97A98" w:rsidRPr="00AF752E">
        <w:rPr>
          <w:rFonts w:cstheme="minorHAnsi"/>
          <w:lang w:val="en-IE"/>
        </w:rPr>
        <w:t xml:space="preserve">of the 15 extractions was </w:t>
      </w:r>
      <w:r w:rsidR="00A45431" w:rsidRPr="00AF752E">
        <w:rPr>
          <w:rFonts w:cstheme="minorHAnsi"/>
          <w:lang w:val="en-IE"/>
        </w:rPr>
        <w:t>quantified using</w:t>
      </w:r>
      <w:r w:rsidR="00F97A98" w:rsidRPr="00AF752E">
        <w:rPr>
          <w:rFonts w:cstheme="minorHAnsi"/>
          <w:lang w:val="en-IE"/>
        </w:rPr>
        <w:t xml:space="preserve"> the optimised</w:t>
      </w:r>
      <w:r w:rsidR="00A45431" w:rsidRPr="00AF752E">
        <w:rPr>
          <w:rFonts w:cstheme="minorHAnsi"/>
          <w:lang w:val="en-IE"/>
        </w:rPr>
        <w:t xml:space="preserve"> ddPCR</w:t>
      </w:r>
      <w:r w:rsidR="00F97A98" w:rsidRPr="00AF752E">
        <w:rPr>
          <w:rFonts w:cstheme="minorHAnsi"/>
          <w:lang w:val="en-IE"/>
        </w:rPr>
        <w:t xml:space="preserve"> protocol</w:t>
      </w:r>
      <w:r w:rsidR="00A45431" w:rsidRPr="00AF752E">
        <w:rPr>
          <w:rFonts w:cstheme="minorHAnsi"/>
          <w:lang w:val="en-IE"/>
        </w:rPr>
        <w:t xml:space="preserve"> in triplicate</w:t>
      </w:r>
      <w:r w:rsidR="00F97A98" w:rsidRPr="00AF752E">
        <w:rPr>
          <w:rFonts w:cstheme="minorHAnsi"/>
          <w:lang w:val="en-IE"/>
        </w:rPr>
        <w:t>. To investigate whether processing methods affected the quantification</w:t>
      </w:r>
      <w:r w:rsidR="00A45431" w:rsidRPr="00AF752E">
        <w:rPr>
          <w:rFonts w:cstheme="minorHAnsi"/>
          <w:lang w:val="en-IE"/>
        </w:rPr>
        <w:t xml:space="preserve"> results</w:t>
      </w:r>
      <w:r w:rsidR="00CC2F59" w:rsidRPr="00AF752E">
        <w:rPr>
          <w:rFonts w:cstheme="minorHAnsi"/>
          <w:lang w:val="en-IE"/>
        </w:rPr>
        <w:t>,</w:t>
      </w:r>
      <w:r w:rsidR="005D60B4" w:rsidRPr="00AF752E">
        <w:rPr>
          <w:rFonts w:cstheme="minorHAnsi"/>
          <w:lang w:val="en-IE"/>
        </w:rPr>
        <w:t xml:space="preserve"> </w:t>
      </w:r>
      <w:r w:rsidR="007E3AC9" w:rsidRPr="00AF752E">
        <w:rPr>
          <w:rFonts w:cstheme="minorHAnsi"/>
          <w:lang w:val="en-IE"/>
        </w:rPr>
        <w:t>a</w:t>
      </w:r>
      <w:r w:rsidR="00D70E83" w:rsidRPr="00AF752E">
        <w:rPr>
          <w:rFonts w:cstheme="minorHAnsi"/>
          <w:lang w:val="en-IE"/>
        </w:rPr>
        <w:t xml:space="preserve">n </w:t>
      </w:r>
      <w:r w:rsidR="005D60B4" w:rsidRPr="00AF752E">
        <w:rPr>
          <w:rFonts w:cstheme="minorHAnsi"/>
          <w:lang w:val="en-IE"/>
        </w:rPr>
        <w:t>analysis of variance (</w:t>
      </w:r>
      <w:r w:rsidR="005C0F37" w:rsidRPr="00AF752E">
        <w:rPr>
          <w:rFonts w:cstheme="minorHAnsi"/>
          <w:lang w:val="en-IE"/>
        </w:rPr>
        <w:t>ANOVA</w:t>
      </w:r>
      <w:r w:rsidR="005D60B4" w:rsidRPr="00AF752E">
        <w:rPr>
          <w:rFonts w:cstheme="minorHAnsi"/>
          <w:lang w:val="en-IE"/>
        </w:rPr>
        <w:t>)</w:t>
      </w:r>
      <w:r w:rsidR="007E3AC9" w:rsidRPr="00AF752E">
        <w:rPr>
          <w:rFonts w:cstheme="minorHAnsi"/>
          <w:lang w:val="en-IE"/>
        </w:rPr>
        <w:t xml:space="preserve"> </w:t>
      </w:r>
      <w:r w:rsidR="00D70E83" w:rsidRPr="00AF752E">
        <w:rPr>
          <w:rFonts w:cstheme="minorHAnsi"/>
          <w:lang w:val="en-IE"/>
        </w:rPr>
        <w:t xml:space="preserve">with block design </w:t>
      </w:r>
      <w:r w:rsidR="007E3AC9" w:rsidRPr="00AF752E">
        <w:rPr>
          <w:rFonts w:cstheme="minorHAnsi"/>
          <w:lang w:val="en-IE"/>
        </w:rPr>
        <w:t xml:space="preserve">was performed testing the effect of processing </w:t>
      </w:r>
      <w:r w:rsidR="00D51F81">
        <w:rPr>
          <w:rFonts w:cstheme="minorHAnsi"/>
          <w:lang w:val="en-IE"/>
        </w:rPr>
        <w:t>with</w:t>
      </w:r>
      <w:r w:rsidR="00D51F81" w:rsidRPr="00AF752E">
        <w:rPr>
          <w:rFonts w:cstheme="minorHAnsi"/>
          <w:lang w:val="en-IE"/>
        </w:rPr>
        <w:t xml:space="preserve"> </w:t>
      </w:r>
      <w:r w:rsidR="00E95152" w:rsidRPr="00AF752E">
        <w:rPr>
          <w:rFonts w:cstheme="minorHAnsi"/>
          <w:lang w:val="en-IE"/>
        </w:rPr>
        <w:t>biological replicate</w:t>
      </w:r>
      <w:r w:rsidR="00D70E83" w:rsidRPr="00AF752E">
        <w:rPr>
          <w:rFonts w:cstheme="minorHAnsi"/>
          <w:lang w:val="en-IE"/>
        </w:rPr>
        <w:t>s as blocking factor</w:t>
      </w:r>
      <w:r w:rsidR="00141D49">
        <w:rPr>
          <w:rFonts w:cstheme="minorHAnsi"/>
          <w:lang w:val="en-IE"/>
        </w:rPr>
        <w:t>s</w:t>
      </w:r>
      <w:r w:rsidR="00CC2F59" w:rsidRPr="00AF752E">
        <w:rPr>
          <w:rFonts w:cstheme="minorHAnsi"/>
          <w:lang w:val="en-IE"/>
        </w:rPr>
        <w:t xml:space="preserve">. </w:t>
      </w:r>
      <w:r w:rsidR="00E95152" w:rsidRPr="00AF752E">
        <w:rPr>
          <w:rFonts w:cstheme="minorHAnsi"/>
          <w:lang w:val="en-IE"/>
        </w:rPr>
        <w:t>The ANOVA was performed in R</w:t>
      </w:r>
      <w:r w:rsidR="00EA7B89" w:rsidRPr="00AF752E">
        <w:rPr>
          <w:rFonts w:cstheme="minorHAnsi"/>
          <w:lang w:val="en-IE"/>
        </w:rPr>
        <w:t xml:space="preserve"> </w:t>
      </w:r>
      <w:r w:rsidR="00EA7B89" w:rsidRPr="00AF752E">
        <w:rPr>
          <w:rFonts w:cstheme="minorHAnsi"/>
          <w:lang w:val="en-IE"/>
        </w:rPr>
        <w:fldChar w:fldCharType="begin" w:fldLock="1"/>
      </w:r>
      <w:r w:rsidR="00205A15" w:rsidRPr="00AF752E">
        <w:rPr>
          <w:rFonts w:cstheme="minorHAnsi"/>
          <w:lang w:val="en-IE"/>
        </w:rPr>
        <w:instrText>ADDIN CSL_CITATION {"citationItems":[{"id":"ITEM-1","itemData":{"author":[{"dropping-particle":"","family":"R Core Team","given":"","non-dropping-particle":"","parse-names":false,"suffix":""}],"id":"ITEM-1","issued":{"date-parts":[["2018"]]},"publisher-place":"Vienna, Austria","title":"R: A Language and Environment for Statistical Computing","type":"article"},"uris":["http://www.mendeley.com/documents/?uuid=3403a1c6-4899-43a3-b4e7-7d1a134f2e79"]}],"mendeley":{"formattedCitation":"(R Core Team, 2018)","plainTextFormattedCitation":"(R Core Team, 2018)","previouslyFormattedCitation":"(R Core Team, 2018)"},"properties":{"noteIndex":0},"schema":"https://github.com/citation-style-language/schema/raw/master/csl-citation.json"}</w:instrText>
      </w:r>
      <w:r w:rsidR="00EA7B89" w:rsidRPr="00AF752E">
        <w:rPr>
          <w:rFonts w:cstheme="minorHAnsi"/>
          <w:lang w:val="en-IE"/>
        </w:rPr>
        <w:fldChar w:fldCharType="separate"/>
      </w:r>
      <w:r w:rsidR="00EA7B89" w:rsidRPr="00AF752E">
        <w:rPr>
          <w:rFonts w:cstheme="minorHAnsi"/>
          <w:noProof/>
          <w:lang w:val="en-IE"/>
        </w:rPr>
        <w:t>(R Core Team, 2018)</w:t>
      </w:r>
      <w:r w:rsidR="00EA7B89" w:rsidRPr="00AF752E">
        <w:rPr>
          <w:rFonts w:cstheme="minorHAnsi"/>
          <w:lang w:val="en-IE"/>
        </w:rPr>
        <w:fldChar w:fldCharType="end"/>
      </w:r>
      <w:r w:rsidR="00F60583" w:rsidRPr="00AF752E">
        <w:rPr>
          <w:rFonts w:cstheme="minorHAnsi"/>
          <w:lang w:val="en-IE"/>
        </w:rPr>
        <w:t>, using</w:t>
      </w:r>
      <w:r w:rsidR="007E3AC9" w:rsidRPr="00AF752E">
        <w:rPr>
          <w:rFonts w:cstheme="minorHAnsi"/>
          <w:lang w:val="en-IE"/>
        </w:rPr>
        <w:t xml:space="preserve"> the package </w:t>
      </w:r>
      <w:r w:rsidR="007E3AC9" w:rsidRPr="00AF752E">
        <w:rPr>
          <w:rFonts w:cstheme="minorHAnsi"/>
          <w:i/>
          <w:lang w:val="en-IE"/>
        </w:rPr>
        <w:t xml:space="preserve">car </w:t>
      </w:r>
      <w:r w:rsidR="007E3AC9" w:rsidRPr="00AF752E">
        <w:rPr>
          <w:rFonts w:cstheme="minorHAnsi"/>
          <w:i/>
          <w:lang w:val="en-IE"/>
        </w:rPr>
        <w:fldChar w:fldCharType="begin" w:fldLock="1"/>
      </w:r>
      <w:r w:rsidR="003622F8">
        <w:rPr>
          <w:rFonts w:cstheme="minorHAnsi"/>
          <w:i/>
          <w:lang w:val="en-IE"/>
        </w:rPr>
        <w:instrText>ADDIN CSL_CITATION {"citationItems":[{"id":"ITEM-1","itemData":{"author":[{"dropping-particle":"","family":"Fox","given":"John","non-dropping-particle":"","parse-names":false,"suffix":""},{"dropping-particle":"","family":"Weisberg","given":"Sanford","non-dropping-particle":"","parse-names":false,"suffix":""}],"edition":"Third","id":"ITEM-1","issued":{"date-parts":[["2019"]]},"publisher":"Sage","publisher-place":"Thousand Oaks, (CA)","title":"An R Companion to Applied Regression","type":"book"},"uris":["http://www.mendeley.com/documents/?uuid=d5d49b1a-69f2-4bce-84ef-f2ab27b4373a"]}],"mendeley":{"formattedCitation":"(Fox and Weisberg, 2019)","plainTextFormattedCitation":"(Fox and Weisberg, 2019)","previouslyFormattedCitation":"(Fox and Weisberg, 2019)"},"properties":{"noteIndex":0},"schema":"https://github.com/citation-style-language/schema/raw/master/csl-citation.json"}</w:instrText>
      </w:r>
      <w:r w:rsidR="007E3AC9" w:rsidRPr="00AF752E">
        <w:rPr>
          <w:rFonts w:cstheme="minorHAnsi"/>
          <w:i/>
          <w:lang w:val="en-IE"/>
        </w:rPr>
        <w:fldChar w:fldCharType="separate"/>
      </w:r>
      <w:r w:rsidR="007E3AC9" w:rsidRPr="00AF752E">
        <w:rPr>
          <w:rFonts w:cstheme="minorHAnsi"/>
          <w:noProof/>
          <w:lang w:val="en-IE"/>
        </w:rPr>
        <w:t>(Fox and Weisberg, 2019)</w:t>
      </w:r>
      <w:r w:rsidR="007E3AC9" w:rsidRPr="00AF752E">
        <w:rPr>
          <w:rFonts w:cstheme="minorHAnsi"/>
          <w:i/>
          <w:lang w:val="en-IE"/>
        </w:rPr>
        <w:fldChar w:fldCharType="end"/>
      </w:r>
      <w:r w:rsidR="007E3AC9" w:rsidRPr="00AF752E">
        <w:rPr>
          <w:rFonts w:cstheme="minorHAnsi"/>
          <w:i/>
          <w:lang w:val="en-IE"/>
        </w:rPr>
        <w:t>.</w:t>
      </w:r>
      <w:r w:rsidR="007E3AC9" w:rsidRPr="00AF752E">
        <w:rPr>
          <w:rFonts w:cstheme="minorHAnsi"/>
          <w:lang w:val="en-IE"/>
        </w:rPr>
        <w:t xml:space="preserve"> Assumptions of normality and homogeneity were tested using a Shapiro-Wilk</w:t>
      </w:r>
      <w:r w:rsidR="00503430" w:rsidRPr="00AF752E">
        <w:rPr>
          <w:rFonts w:cstheme="minorHAnsi"/>
          <w:lang w:val="en-IE"/>
        </w:rPr>
        <w:t xml:space="preserve"> (p </w:t>
      </w:r>
      <w:r w:rsidR="00A52C8F" w:rsidRPr="00AF752E">
        <w:rPr>
          <w:rFonts w:cstheme="minorHAnsi"/>
          <w:lang w:val="en-IE"/>
        </w:rPr>
        <w:t>&gt; 0.05</w:t>
      </w:r>
      <w:r w:rsidR="00503430" w:rsidRPr="00AF752E">
        <w:rPr>
          <w:rFonts w:cstheme="minorHAnsi"/>
          <w:lang w:val="en-IE"/>
        </w:rPr>
        <w:t>)</w:t>
      </w:r>
      <w:r w:rsidR="007E3AC9" w:rsidRPr="00AF752E">
        <w:rPr>
          <w:rFonts w:cstheme="minorHAnsi"/>
          <w:lang w:val="en-IE"/>
        </w:rPr>
        <w:t xml:space="preserve"> test and a Levene’s test</w:t>
      </w:r>
      <w:r w:rsidR="00503430" w:rsidRPr="00AF752E">
        <w:rPr>
          <w:rFonts w:cstheme="minorHAnsi"/>
          <w:lang w:val="en-IE"/>
        </w:rPr>
        <w:t xml:space="preserve"> (p </w:t>
      </w:r>
      <w:r w:rsidR="00A52C8F" w:rsidRPr="00AF752E">
        <w:rPr>
          <w:rFonts w:cstheme="minorHAnsi"/>
          <w:lang w:val="en-IE"/>
        </w:rPr>
        <w:t>&gt; 0.05</w:t>
      </w:r>
      <w:r w:rsidR="00503430" w:rsidRPr="00AF752E">
        <w:rPr>
          <w:rFonts w:cstheme="minorHAnsi"/>
          <w:lang w:val="en-IE"/>
        </w:rPr>
        <w:t>)</w:t>
      </w:r>
      <w:r w:rsidR="00141D49">
        <w:rPr>
          <w:rFonts w:cstheme="minorHAnsi"/>
          <w:lang w:val="en-IE"/>
        </w:rPr>
        <w:t>,</w:t>
      </w:r>
      <w:r w:rsidR="007E3AC9" w:rsidRPr="00AF752E">
        <w:rPr>
          <w:rFonts w:cstheme="minorHAnsi"/>
          <w:lang w:val="en-IE"/>
        </w:rPr>
        <w:t xml:space="preserve"> respectively.</w:t>
      </w:r>
    </w:p>
    <w:p w14:paraId="413B3749" w14:textId="2044178A" w:rsidR="00197612" w:rsidRPr="00AF752E" w:rsidRDefault="004F3FC5" w:rsidP="00C209A4">
      <w:pPr>
        <w:pStyle w:val="Heading2"/>
      </w:pPr>
      <w:bookmarkStart w:id="12" w:name="_Toc61949533"/>
      <w:r w:rsidRPr="00AF752E">
        <w:t xml:space="preserve">Identification and quantification of </w:t>
      </w:r>
      <w:r w:rsidR="005B7548" w:rsidRPr="00AF752E">
        <w:t>Atlantic salmon</w:t>
      </w:r>
      <w:r w:rsidRPr="00AF752E">
        <w:t xml:space="preserve"> from </w:t>
      </w:r>
      <w:bookmarkEnd w:id="12"/>
      <w:r w:rsidR="00CF7E1C">
        <w:t>retail food products</w:t>
      </w:r>
    </w:p>
    <w:p w14:paraId="6E4A3D68" w14:textId="247083D2" w:rsidR="002F17B0" w:rsidRPr="00AF752E" w:rsidRDefault="00503430" w:rsidP="004C2528">
      <w:pPr>
        <w:spacing w:line="480" w:lineRule="auto"/>
        <w:jc w:val="both"/>
        <w:rPr>
          <w:rFonts w:cstheme="minorHAnsi"/>
          <w:lang w:val="en-IE"/>
        </w:rPr>
      </w:pPr>
      <w:r w:rsidRPr="00951519">
        <w:rPr>
          <w:rFonts w:cstheme="minorHAnsi"/>
          <w:highlight w:val="yellow"/>
          <w:lang w:val="en-IE"/>
        </w:rPr>
        <w:t>T</w:t>
      </w:r>
      <w:r w:rsidR="003227EB" w:rsidRPr="00951519">
        <w:rPr>
          <w:rFonts w:cstheme="minorHAnsi"/>
          <w:highlight w:val="yellow"/>
          <w:lang w:val="en-IE"/>
        </w:rPr>
        <w:t xml:space="preserve">he </w:t>
      </w:r>
      <w:r w:rsidR="00271440" w:rsidRPr="00951519">
        <w:rPr>
          <w:rFonts w:cstheme="minorHAnsi"/>
          <w:highlight w:val="yellow"/>
          <w:lang w:val="en-IE"/>
        </w:rPr>
        <w:t xml:space="preserve">ddPCR </w:t>
      </w:r>
      <w:r w:rsidR="00FE11E4" w:rsidRPr="00951519">
        <w:rPr>
          <w:rFonts w:cstheme="minorHAnsi"/>
          <w:highlight w:val="yellow"/>
          <w:lang w:val="en-IE"/>
        </w:rPr>
        <w:t>assay</w:t>
      </w:r>
      <w:r w:rsidR="003227EB" w:rsidRPr="00951519">
        <w:rPr>
          <w:rFonts w:cstheme="minorHAnsi"/>
          <w:highlight w:val="yellow"/>
          <w:lang w:val="en-IE"/>
        </w:rPr>
        <w:t xml:space="preserve"> was u</w:t>
      </w:r>
      <w:r w:rsidR="00162E5F" w:rsidRPr="00951519">
        <w:rPr>
          <w:rFonts w:cstheme="minorHAnsi"/>
          <w:highlight w:val="yellow"/>
          <w:lang w:val="en-IE"/>
        </w:rPr>
        <w:t xml:space="preserve">sed to identify and quantify </w:t>
      </w:r>
      <w:r w:rsidR="00141D49" w:rsidRPr="00951519">
        <w:rPr>
          <w:rFonts w:cstheme="minorHAnsi"/>
          <w:highlight w:val="yellow"/>
          <w:lang w:val="en-IE"/>
        </w:rPr>
        <w:t xml:space="preserve">Atlantic salmon in </w:t>
      </w:r>
      <w:r w:rsidR="00162E5F" w:rsidRPr="00951519">
        <w:rPr>
          <w:rFonts w:cstheme="minorHAnsi"/>
          <w:highlight w:val="yellow"/>
          <w:lang w:val="en-IE"/>
        </w:rPr>
        <w:t xml:space="preserve">46 </w:t>
      </w:r>
      <w:r w:rsidR="00FE11E4" w:rsidRPr="00951519">
        <w:rPr>
          <w:rFonts w:cstheme="minorHAnsi"/>
          <w:highlight w:val="yellow"/>
          <w:lang w:val="en-IE"/>
        </w:rPr>
        <w:t xml:space="preserve">food </w:t>
      </w:r>
      <w:r w:rsidR="003227EB" w:rsidRPr="00951519">
        <w:rPr>
          <w:rFonts w:cstheme="minorHAnsi"/>
          <w:highlight w:val="yellow"/>
          <w:lang w:val="en-IE"/>
        </w:rPr>
        <w:t>products</w:t>
      </w:r>
      <w:r w:rsidR="006B14DB" w:rsidRPr="00951519">
        <w:rPr>
          <w:rFonts w:cstheme="minorHAnsi"/>
          <w:highlight w:val="yellow"/>
          <w:lang w:val="en-IE"/>
        </w:rPr>
        <w:t xml:space="preserve"> purchased at retailers</w:t>
      </w:r>
      <w:r w:rsidR="003227EB" w:rsidRPr="00951519">
        <w:rPr>
          <w:rFonts w:cstheme="minorHAnsi"/>
          <w:highlight w:val="yellow"/>
          <w:lang w:val="en-IE"/>
        </w:rPr>
        <w:t xml:space="preserve"> labelled as Atlantic </w:t>
      </w:r>
      <w:r w:rsidR="004F3FC5" w:rsidRPr="00951519">
        <w:rPr>
          <w:rFonts w:cstheme="minorHAnsi"/>
          <w:highlight w:val="yellow"/>
          <w:lang w:val="en-IE"/>
        </w:rPr>
        <w:t>or</w:t>
      </w:r>
      <w:r w:rsidR="003227EB" w:rsidRPr="00951519">
        <w:rPr>
          <w:rFonts w:cstheme="minorHAnsi"/>
          <w:highlight w:val="yellow"/>
          <w:lang w:val="en-IE"/>
        </w:rPr>
        <w:t xml:space="preserve"> Pacific salmon</w:t>
      </w:r>
      <w:r w:rsidR="003C4975" w:rsidRPr="00951519">
        <w:rPr>
          <w:rFonts w:cstheme="minorHAnsi"/>
          <w:highlight w:val="yellow"/>
          <w:lang w:val="en-IE"/>
        </w:rPr>
        <w:t xml:space="preserve">. </w:t>
      </w:r>
      <w:r w:rsidR="006B14DB" w:rsidRPr="00951519">
        <w:rPr>
          <w:rFonts w:cstheme="minorHAnsi"/>
          <w:highlight w:val="yellow"/>
          <w:lang w:val="en-IE"/>
        </w:rPr>
        <w:t xml:space="preserve">To test the applicability of the assay to real life samples, a wide range of product types (raw, smoked, steamed, frozen, poached, brined, Modified Atmosphere Packaging of Fish and Seafood, canned and tubbed)  was selected to account for the different manners in which salmon are sold (Table 5). </w:t>
      </w:r>
      <w:r w:rsidR="003C4975" w:rsidRPr="00951519">
        <w:rPr>
          <w:rFonts w:cstheme="minorHAnsi"/>
          <w:highlight w:val="yellow"/>
          <w:lang w:val="en-IE"/>
        </w:rPr>
        <w:t>T</w:t>
      </w:r>
      <w:r w:rsidR="004F3FC5" w:rsidRPr="00951519">
        <w:rPr>
          <w:rFonts w:cstheme="minorHAnsi"/>
          <w:highlight w:val="yellow"/>
          <w:lang w:val="en-IE"/>
        </w:rPr>
        <w:t xml:space="preserve">he </w:t>
      </w:r>
      <w:r w:rsidR="00932A5C" w:rsidRPr="00951519">
        <w:rPr>
          <w:rFonts w:cstheme="minorHAnsi"/>
          <w:highlight w:val="yellow"/>
          <w:lang w:val="en-IE"/>
        </w:rPr>
        <w:t xml:space="preserve">Pacific salmon products </w:t>
      </w:r>
      <w:r w:rsidR="003C4975" w:rsidRPr="00951519">
        <w:rPr>
          <w:rFonts w:cstheme="minorHAnsi"/>
          <w:highlight w:val="yellow"/>
          <w:lang w:val="en-IE"/>
        </w:rPr>
        <w:t xml:space="preserve">were included </w:t>
      </w:r>
      <w:r w:rsidR="003227EB" w:rsidRPr="00951519">
        <w:rPr>
          <w:rFonts w:cstheme="minorHAnsi"/>
          <w:highlight w:val="yellow"/>
          <w:lang w:val="en-IE"/>
        </w:rPr>
        <w:t xml:space="preserve">to </w:t>
      </w:r>
      <w:r w:rsidR="00932A5C" w:rsidRPr="00951519">
        <w:rPr>
          <w:rFonts w:cstheme="minorHAnsi"/>
          <w:highlight w:val="yellow"/>
          <w:lang w:val="en-IE"/>
        </w:rPr>
        <w:t xml:space="preserve">investigate </w:t>
      </w:r>
      <w:r w:rsidR="003C4975" w:rsidRPr="00951519">
        <w:rPr>
          <w:rFonts w:cstheme="minorHAnsi"/>
          <w:highlight w:val="yellow"/>
          <w:lang w:val="en-IE"/>
        </w:rPr>
        <w:t>whether</w:t>
      </w:r>
      <w:r w:rsidR="003227EB" w:rsidRPr="00951519">
        <w:rPr>
          <w:rFonts w:cstheme="minorHAnsi"/>
          <w:highlight w:val="yellow"/>
          <w:lang w:val="en-IE"/>
        </w:rPr>
        <w:t xml:space="preserve"> the</w:t>
      </w:r>
      <w:r w:rsidR="003C4975" w:rsidRPr="00951519">
        <w:rPr>
          <w:rFonts w:cstheme="minorHAnsi"/>
          <w:highlight w:val="yellow"/>
          <w:lang w:val="en-IE"/>
        </w:rPr>
        <w:t>y</w:t>
      </w:r>
      <w:r w:rsidR="003227EB" w:rsidRPr="00951519">
        <w:rPr>
          <w:rFonts w:cstheme="minorHAnsi"/>
          <w:highlight w:val="yellow"/>
          <w:lang w:val="en-IE"/>
        </w:rPr>
        <w:t xml:space="preserve"> were </w:t>
      </w:r>
      <w:r w:rsidR="00202312" w:rsidRPr="00951519">
        <w:rPr>
          <w:rFonts w:cstheme="minorHAnsi"/>
          <w:highlight w:val="yellow"/>
          <w:lang w:val="en-IE"/>
        </w:rPr>
        <w:t xml:space="preserve">substituted </w:t>
      </w:r>
      <w:r w:rsidR="003227EB" w:rsidRPr="00951519">
        <w:rPr>
          <w:rFonts w:cstheme="minorHAnsi"/>
          <w:highlight w:val="yellow"/>
          <w:lang w:val="en-IE"/>
        </w:rPr>
        <w:t xml:space="preserve">with cheaper Atlantic </w:t>
      </w:r>
      <w:r w:rsidR="0054356C" w:rsidRPr="00951519">
        <w:rPr>
          <w:rFonts w:cstheme="minorHAnsi"/>
          <w:highlight w:val="yellow"/>
          <w:lang w:val="en-IE"/>
        </w:rPr>
        <w:t>s</w:t>
      </w:r>
      <w:r w:rsidR="003227EB" w:rsidRPr="00951519">
        <w:rPr>
          <w:rFonts w:cstheme="minorHAnsi"/>
          <w:highlight w:val="yellow"/>
          <w:lang w:val="en-IE"/>
        </w:rPr>
        <w:t xml:space="preserve">almon since this is the most common substitution in salmonids </w:t>
      </w:r>
      <w:r w:rsidR="003227EB" w:rsidRPr="00951519">
        <w:rPr>
          <w:rFonts w:cstheme="minorHAnsi"/>
          <w:highlight w:val="yellow"/>
          <w:lang w:val="en-IE"/>
        </w:rPr>
        <w:fldChar w:fldCharType="begin" w:fldLock="1"/>
      </w:r>
      <w:r w:rsidR="003227EB" w:rsidRPr="00951519">
        <w:rPr>
          <w:rFonts w:cstheme="minorHAnsi"/>
          <w:highlight w:val="yellow"/>
          <w:lang w:val="en-IE"/>
        </w:rPr>
        <w:instrText>ADDIN CSL_CITATION {"citationItems":[{"id":"ITEM-1","itemData":{"DOI":"10.1016/j.biocon.2019.04.006","ISSN":"00063207","abstract":"With the advent of DNA forensics, research on seafood fraud has increased drastically. The documentation of mislabeling has raised concern over the identity, value, and safety of seafood. However, the general characterization of mislabeling is limited. We conduct a Bayesian meta-analysis to estimate global mislabeling rates and their uncertainty across several factors. While the effort to document mislabeling is impressive, it is highly skewed toward certain taxa and geographies. For most products, including all invertebrates, there is insufficient data to produce useful estimates. For others, the uncertainty of estimates has been underappreciated. Mislabeling is commonly characterized by study-level means. Doing so often overestimates mislabeling, masks important product information, and is of limited utility—particularly given that studies often lack adequate sampling designs for parameter estimation. At the global level, overall mislabeling rates do not differ statistically across supply chain locations, product forms, or countries. Product-level estimates are the most informative. The majority of products, for which there is sufficient data, have mislabeling estimates lower than commonly reported. The most credible average mislabeling rate at the product-level is 8% (95% HDI: 4–14%). Importantly, some products have high estimates, which should be priorities for research and interventions. Estimates must be combined with other data in order to understand the extent and potential consequences of mislabeling, which is likely to vary drastically by product. Our meta-analysis, which can be updated with new data, provides a foundation for prioritizing research to inform programs and policies to reduce seafood fraud.","author":[{"dropping-particle":"","family":"Luque","given":"Gloria M.","non-dropping-particle":"","parse-names":false,"suffix":""},{"dropping-particle":"","family":"Donlan","given":"C. Josh","non-dropping-particle":"","parse-names":false,"suffix":""}],"container-title":"Biological Conservation","id":"ITEM-1","issue":"January","issued":{"date-parts":[["2019"]]},"page":"1-15","publisher":"Elsevier","title":"The characterization of seafood mislabeling: A global meta-analysis","type":"article-journal"},"uris":["http://www.mendeley.com/documents/?uuid=acff01fb-15f6-49ff-81f7-d0c8ca7f63a6"]}],"mendeley":{"formattedCitation":"(Luque and Donlan, 2019)","plainTextFormattedCitation":"(Luque and Donlan, 2019)","previouslyFormattedCitation":"(Luque and Donlan, 2019)"},"properties":{"noteIndex":0},"schema":"https://github.com/citation-style-language/schema/raw/master/csl-citation.json"}</w:instrText>
      </w:r>
      <w:r w:rsidR="003227EB" w:rsidRPr="00951519">
        <w:rPr>
          <w:rFonts w:cstheme="minorHAnsi"/>
          <w:highlight w:val="yellow"/>
          <w:lang w:val="en-IE"/>
        </w:rPr>
        <w:fldChar w:fldCharType="separate"/>
      </w:r>
      <w:r w:rsidR="003227EB" w:rsidRPr="00951519">
        <w:rPr>
          <w:rFonts w:cstheme="minorHAnsi"/>
          <w:noProof/>
          <w:highlight w:val="yellow"/>
          <w:lang w:val="en-IE"/>
        </w:rPr>
        <w:t>(Luque and Donlan, 2019)</w:t>
      </w:r>
      <w:r w:rsidR="003227EB" w:rsidRPr="00951519">
        <w:rPr>
          <w:rFonts w:cstheme="minorHAnsi"/>
          <w:highlight w:val="yellow"/>
          <w:lang w:val="en-IE"/>
        </w:rPr>
        <w:fldChar w:fldCharType="end"/>
      </w:r>
      <w:r w:rsidR="003227EB" w:rsidRPr="00951519">
        <w:rPr>
          <w:rFonts w:cstheme="minorHAnsi"/>
          <w:highlight w:val="yellow"/>
          <w:lang w:val="en-IE"/>
        </w:rPr>
        <w:t xml:space="preserve">. </w:t>
      </w:r>
      <w:r w:rsidR="00997A5D" w:rsidRPr="00951519">
        <w:rPr>
          <w:rFonts w:cstheme="minorHAnsi"/>
          <w:highlight w:val="yellow"/>
          <w:lang w:val="en-IE"/>
        </w:rPr>
        <w:t>Food p</w:t>
      </w:r>
      <w:r w:rsidR="00271440" w:rsidRPr="00951519">
        <w:rPr>
          <w:rFonts w:cstheme="minorHAnsi"/>
          <w:highlight w:val="yellow"/>
          <w:lang w:val="en-IE"/>
        </w:rPr>
        <w:t>roducts were acquired from</w:t>
      </w:r>
      <w:r w:rsidR="00E528C4" w:rsidRPr="00951519">
        <w:rPr>
          <w:rFonts w:cstheme="minorHAnsi"/>
          <w:highlight w:val="yellow"/>
          <w:lang w:val="en-IE"/>
        </w:rPr>
        <w:t xml:space="preserve"> Belgian (31 samples) and </w:t>
      </w:r>
      <w:r w:rsidR="00E528C4" w:rsidRPr="00951519">
        <w:rPr>
          <w:rFonts w:cstheme="minorHAnsi"/>
          <w:highlight w:val="yellow"/>
          <w:lang w:val="en-IE"/>
        </w:rPr>
        <w:lastRenderedPageBreak/>
        <w:t>Polish retailers (15 samples)</w:t>
      </w:r>
      <w:r w:rsidR="003227EB" w:rsidRPr="00951519">
        <w:rPr>
          <w:rFonts w:cstheme="minorHAnsi"/>
          <w:highlight w:val="yellow"/>
          <w:lang w:val="en-IE"/>
        </w:rPr>
        <w:t>. The processing</w:t>
      </w:r>
      <w:r w:rsidR="00271440" w:rsidRPr="00951519">
        <w:rPr>
          <w:rFonts w:cstheme="minorHAnsi"/>
          <w:highlight w:val="yellow"/>
          <w:lang w:val="en-IE"/>
        </w:rPr>
        <w:t xml:space="preserve"> method</w:t>
      </w:r>
      <w:r w:rsidR="003227EB" w:rsidRPr="00951519">
        <w:rPr>
          <w:rFonts w:cstheme="minorHAnsi"/>
          <w:highlight w:val="yellow"/>
          <w:lang w:val="en-IE"/>
        </w:rPr>
        <w:t xml:space="preserve">, commercial </w:t>
      </w:r>
      <w:r w:rsidR="00271440" w:rsidRPr="00951519">
        <w:rPr>
          <w:rFonts w:cstheme="minorHAnsi"/>
          <w:highlight w:val="yellow"/>
          <w:lang w:val="en-IE"/>
        </w:rPr>
        <w:t>and</w:t>
      </w:r>
      <w:r w:rsidR="004F3FC5" w:rsidRPr="00951519">
        <w:rPr>
          <w:rFonts w:cstheme="minorHAnsi"/>
          <w:highlight w:val="yellow"/>
          <w:lang w:val="en-IE"/>
        </w:rPr>
        <w:t xml:space="preserve"> </w:t>
      </w:r>
      <w:r w:rsidR="003227EB" w:rsidRPr="00951519">
        <w:rPr>
          <w:rFonts w:cstheme="minorHAnsi"/>
          <w:highlight w:val="yellow"/>
          <w:lang w:val="en-IE"/>
        </w:rPr>
        <w:t>scientific name</w:t>
      </w:r>
      <w:r w:rsidR="00271440" w:rsidRPr="00951519">
        <w:rPr>
          <w:rFonts w:cstheme="minorHAnsi"/>
          <w:highlight w:val="yellow"/>
          <w:lang w:val="en-IE"/>
        </w:rPr>
        <w:t>,</w:t>
      </w:r>
      <w:r w:rsidR="003227EB" w:rsidRPr="00951519">
        <w:rPr>
          <w:rFonts w:cstheme="minorHAnsi"/>
          <w:highlight w:val="yellow"/>
          <w:lang w:val="en-IE"/>
        </w:rPr>
        <w:t xml:space="preserve"> and the percentage of Atlantic salmon were </w:t>
      </w:r>
      <w:r w:rsidR="00CF7E1C" w:rsidRPr="00951519">
        <w:rPr>
          <w:rFonts w:cstheme="minorHAnsi"/>
          <w:highlight w:val="yellow"/>
          <w:lang w:val="en-IE"/>
        </w:rPr>
        <w:t>recorded</w:t>
      </w:r>
      <w:r w:rsidR="003227EB" w:rsidRPr="00AF752E">
        <w:rPr>
          <w:rFonts w:cstheme="minorHAnsi"/>
          <w:lang w:val="en-IE"/>
        </w:rPr>
        <w:t>. The accuracy of th</w:t>
      </w:r>
      <w:r w:rsidR="00271440" w:rsidRPr="00AF752E">
        <w:rPr>
          <w:rFonts w:cstheme="minorHAnsi"/>
          <w:lang w:val="en-IE"/>
        </w:rPr>
        <w:t>e product labels was assessed, according to</w:t>
      </w:r>
      <w:r w:rsidR="003227EB" w:rsidRPr="00AF752E">
        <w:rPr>
          <w:rFonts w:cstheme="minorHAnsi"/>
          <w:lang w:val="en-IE"/>
        </w:rPr>
        <w:t xml:space="preserve"> the </w:t>
      </w:r>
      <w:r w:rsidR="00E528C4" w:rsidRPr="00AF752E">
        <w:rPr>
          <w:rFonts w:cstheme="minorHAnsi"/>
          <w:lang w:val="en-IE"/>
        </w:rPr>
        <w:t>European</w:t>
      </w:r>
      <w:r w:rsidR="003227EB" w:rsidRPr="00AF752E">
        <w:rPr>
          <w:rFonts w:cstheme="minorHAnsi"/>
          <w:lang w:val="en-IE"/>
        </w:rPr>
        <w:t xml:space="preserve"> law, stating that </w:t>
      </w:r>
      <w:r w:rsidR="00834277" w:rsidRPr="00AF752E">
        <w:rPr>
          <w:rFonts w:cstheme="minorHAnsi"/>
          <w:lang w:val="en-IE"/>
        </w:rPr>
        <w:t xml:space="preserve">these products require both commercial </w:t>
      </w:r>
      <w:r w:rsidR="003227EB" w:rsidRPr="00AF752E">
        <w:rPr>
          <w:rFonts w:cstheme="minorHAnsi"/>
          <w:lang w:val="en-IE"/>
        </w:rPr>
        <w:t xml:space="preserve">and scientific names to be present </w:t>
      </w:r>
      <w:r w:rsidR="00271440" w:rsidRPr="00AF752E">
        <w:rPr>
          <w:rFonts w:cstheme="minorHAnsi"/>
          <w:lang w:val="en-IE"/>
        </w:rPr>
        <w:t>according to</w:t>
      </w:r>
      <w:r w:rsidR="003227EB" w:rsidRPr="00AF752E">
        <w:rPr>
          <w:rFonts w:cstheme="minorHAnsi"/>
          <w:lang w:val="en-IE"/>
        </w:rPr>
        <w:t xml:space="preserve"> the national guidelines </w:t>
      </w:r>
      <w:r w:rsidR="003227EB" w:rsidRPr="00AF752E">
        <w:rPr>
          <w:rFonts w:cstheme="minorHAnsi"/>
          <w:lang w:val="en-IE"/>
        </w:rPr>
        <w:fldChar w:fldCharType="begin" w:fldLock="1"/>
      </w:r>
      <w:r w:rsidR="00AC47F1" w:rsidRPr="00AF752E">
        <w:rPr>
          <w:rFonts w:cstheme="minorHAnsi"/>
          <w:lang w:val="en-IE"/>
        </w:rPr>
        <w:instrText>ADDIN CSL_CITATION {"citationItems":[{"id":"ITEM-1","itemData":{"URL":"https://ec.europa.eu/fisheries/cfp/market/consumer-information/names_en","accessed":{"date-parts":[["2019","6","18"]]},"container-title":"European comission","id":"ITEM-1","issued":{"date-parts":[["0"]]},"title":"Commercial and scientific name of the species","type":"webpage"},"uris":["http://www.mendeley.com/documents/?uuid=d36869bc-e432-4c0e-860e-82a14147c5c3"]}],"mendeley":{"formattedCitation":"(“Commercial and scientific name of the species,” n.d.)","plainTextFormattedCitation":"(“Commercial and scientific name of the species,” n.d.)","previouslyFormattedCitation":"(“Commercial and scientific name of the species,” n.d.)"},"properties":{"noteIndex":0},"schema":"https://github.com/citation-style-language/schema/raw/master/csl-citation.json"}</w:instrText>
      </w:r>
      <w:r w:rsidR="003227EB" w:rsidRPr="00AF752E">
        <w:rPr>
          <w:rFonts w:cstheme="minorHAnsi"/>
          <w:lang w:val="en-IE"/>
        </w:rPr>
        <w:fldChar w:fldCharType="separate"/>
      </w:r>
      <w:r w:rsidR="003227EB" w:rsidRPr="00AF752E">
        <w:rPr>
          <w:rFonts w:cstheme="minorHAnsi"/>
          <w:noProof/>
          <w:lang w:val="en-IE"/>
        </w:rPr>
        <w:t>(“Commercial and scientific name of the species,” n.d.)</w:t>
      </w:r>
      <w:r w:rsidR="003227EB" w:rsidRPr="00AF752E">
        <w:rPr>
          <w:rFonts w:cstheme="minorHAnsi"/>
          <w:lang w:val="en-IE"/>
        </w:rPr>
        <w:fldChar w:fldCharType="end"/>
      </w:r>
      <w:r w:rsidR="003227EB" w:rsidRPr="00AF752E">
        <w:rPr>
          <w:rFonts w:cstheme="minorHAnsi"/>
          <w:lang w:val="en-IE"/>
        </w:rPr>
        <w:t xml:space="preserve">. </w:t>
      </w:r>
      <w:r w:rsidR="00CF1278" w:rsidRPr="00951519">
        <w:rPr>
          <w:rFonts w:cstheme="minorHAnsi"/>
          <w:highlight w:val="yellow"/>
          <w:lang w:val="en-IE"/>
        </w:rPr>
        <w:t>A</w:t>
      </w:r>
      <w:r w:rsidR="00AA3589" w:rsidRPr="00951519">
        <w:rPr>
          <w:rFonts w:cstheme="minorHAnsi"/>
          <w:highlight w:val="yellow"/>
          <w:lang w:val="en-IE"/>
        </w:rPr>
        <w:t xml:space="preserve"> 200mg</w:t>
      </w:r>
      <w:r w:rsidR="00D70E83" w:rsidRPr="00951519">
        <w:rPr>
          <w:rFonts w:cstheme="minorHAnsi"/>
          <w:highlight w:val="yellow"/>
          <w:lang w:val="en-IE"/>
        </w:rPr>
        <w:t xml:space="preserve"> </w:t>
      </w:r>
      <w:r w:rsidR="00CF1278" w:rsidRPr="00951519">
        <w:rPr>
          <w:rFonts w:cstheme="minorHAnsi"/>
          <w:highlight w:val="yellow"/>
          <w:lang w:val="en-IE"/>
        </w:rPr>
        <w:t>sample of each retail product</w:t>
      </w:r>
      <w:r w:rsidR="00D70E83" w:rsidRPr="00951519">
        <w:rPr>
          <w:rFonts w:cstheme="minorHAnsi"/>
          <w:highlight w:val="yellow"/>
          <w:lang w:val="en-IE"/>
        </w:rPr>
        <w:t xml:space="preserve"> was taken and extracted</w:t>
      </w:r>
      <w:r w:rsidR="00AA3589" w:rsidRPr="00951519">
        <w:rPr>
          <w:rFonts w:cstheme="minorHAnsi"/>
          <w:highlight w:val="yellow"/>
          <w:lang w:val="en-IE"/>
        </w:rPr>
        <w:t xml:space="preserve"> (paragraph 2.1.1.).</w:t>
      </w:r>
      <w:r w:rsidR="00AA3589">
        <w:rPr>
          <w:rFonts w:cstheme="minorHAnsi"/>
          <w:lang w:val="en-IE"/>
        </w:rPr>
        <w:t xml:space="preserve"> </w:t>
      </w:r>
      <w:r w:rsidR="00D70E83" w:rsidRPr="00AF752E">
        <w:rPr>
          <w:rFonts w:cstheme="minorHAnsi"/>
          <w:lang w:val="en-IE"/>
        </w:rPr>
        <w:t xml:space="preserve">When </w:t>
      </w:r>
      <w:r w:rsidR="00294641" w:rsidRPr="00AF752E">
        <w:rPr>
          <w:rFonts w:cstheme="minorHAnsi"/>
          <w:lang w:val="en-IE"/>
        </w:rPr>
        <w:t>chunks</w:t>
      </w:r>
      <w:r w:rsidR="00D70E83" w:rsidRPr="00AF752E">
        <w:rPr>
          <w:rFonts w:cstheme="minorHAnsi"/>
          <w:lang w:val="en-IE"/>
        </w:rPr>
        <w:t xml:space="preserve"> of salmon were present in the sample, these were </w:t>
      </w:r>
      <w:r w:rsidR="00CF1278">
        <w:rPr>
          <w:rFonts w:cstheme="minorHAnsi"/>
          <w:lang w:val="en-IE"/>
        </w:rPr>
        <w:t>used</w:t>
      </w:r>
      <w:r w:rsidR="00DA18F2" w:rsidRPr="00AF752E">
        <w:rPr>
          <w:rFonts w:cstheme="minorHAnsi"/>
          <w:lang w:val="en-IE"/>
        </w:rPr>
        <w:t xml:space="preserve"> for</w:t>
      </w:r>
      <w:r w:rsidR="00CF1278">
        <w:rPr>
          <w:rFonts w:cstheme="minorHAnsi"/>
          <w:lang w:val="en-IE"/>
        </w:rPr>
        <w:t xml:space="preserve"> DNA</w:t>
      </w:r>
      <w:r w:rsidR="00DA18F2" w:rsidRPr="00AF752E">
        <w:rPr>
          <w:rFonts w:cstheme="minorHAnsi"/>
          <w:lang w:val="en-IE"/>
        </w:rPr>
        <w:t xml:space="preserve"> extraction</w:t>
      </w:r>
      <w:r w:rsidR="00D70E83" w:rsidRPr="00AF752E">
        <w:rPr>
          <w:rFonts w:cstheme="minorHAnsi"/>
          <w:lang w:val="en-IE"/>
        </w:rPr>
        <w:t xml:space="preserve">, </w:t>
      </w:r>
      <w:r w:rsidR="00CF1278">
        <w:rPr>
          <w:rFonts w:cstheme="minorHAnsi"/>
          <w:lang w:val="en-IE"/>
        </w:rPr>
        <w:t xml:space="preserve">while </w:t>
      </w:r>
      <w:r w:rsidR="00D70E83" w:rsidRPr="00AF752E">
        <w:rPr>
          <w:rFonts w:cstheme="minorHAnsi"/>
          <w:lang w:val="en-IE"/>
        </w:rPr>
        <w:t xml:space="preserve">a </w:t>
      </w:r>
      <w:r w:rsidR="00521CE0" w:rsidRPr="00AF752E">
        <w:rPr>
          <w:rFonts w:cstheme="minorHAnsi"/>
          <w:lang w:val="en-IE"/>
        </w:rPr>
        <w:t>representative</w:t>
      </w:r>
      <w:r w:rsidR="00D70E83" w:rsidRPr="00AF752E">
        <w:rPr>
          <w:rFonts w:cstheme="minorHAnsi"/>
          <w:lang w:val="en-IE"/>
        </w:rPr>
        <w:t xml:space="preserve"> piece was scooped and extracted</w:t>
      </w:r>
      <w:r w:rsidR="00CF1278">
        <w:rPr>
          <w:rFonts w:cstheme="minorHAnsi"/>
          <w:lang w:val="en-IE"/>
        </w:rPr>
        <w:t xml:space="preserve"> </w:t>
      </w:r>
      <w:r w:rsidR="00CF1278" w:rsidRPr="00AF752E">
        <w:rPr>
          <w:rFonts w:cstheme="minorHAnsi"/>
          <w:lang w:val="en-IE"/>
        </w:rPr>
        <w:t xml:space="preserve">when the </w:t>
      </w:r>
      <w:r w:rsidR="00CF1278">
        <w:rPr>
          <w:rFonts w:cstheme="minorHAnsi"/>
          <w:lang w:val="en-IE"/>
        </w:rPr>
        <w:t>processed product</w:t>
      </w:r>
      <w:r w:rsidR="00CF1278" w:rsidRPr="00AF752E">
        <w:rPr>
          <w:rFonts w:cstheme="minorHAnsi"/>
          <w:lang w:val="en-IE"/>
        </w:rPr>
        <w:t xml:space="preserve"> was fully homogenised</w:t>
      </w:r>
      <w:r w:rsidR="00D70E83" w:rsidRPr="00AF752E">
        <w:rPr>
          <w:rFonts w:cstheme="minorHAnsi"/>
          <w:lang w:val="en-IE"/>
        </w:rPr>
        <w:t>. T</w:t>
      </w:r>
      <w:r w:rsidR="003227EB" w:rsidRPr="00AF752E">
        <w:rPr>
          <w:rFonts w:cstheme="minorHAnsi"/>
          <w:lang w:val="en-IE"/>
        </w:rPr>
        <w:t>he total DNA was measured</w:t>
      </w:r>
      <w:r w:rsidR="00830935" w:rsidRPr="00AF752E">
        <w:rPr>
          <w:rFonts w:cstheme="minorHAnsi"/>
          <w:lang w:val="en-IE"/>
        </w:rPr>
        <w:t xml:space="preserve"> </w:t>
      </w:r>
      <w:r w:rsidR="00932A5C" w:rsidRPr="00AF752E">
        <w:rPr>
          <w:rFonts w:cstheme="minorHAnsi"/>
          <w:lang w:val="en-IE"/>
        </w:rPr>
        <w:t>with the Quantus</w:t>
      </w:r>
      <w:r w:rsidR="00DA18F2" w:rsidRPr="00AF752E">
        <w:rPr>
          <w:rFonts w:cstheme="minorHAnsi"/>
          <w:vertAlign w:val="superscript"/>
          <w:lang w:val="en-IE"/>
        </w:rPr>
        <w:t>TM</w:t>
      </w:r>
      <w:r w:rsidR="00932A5C" w:rsidRPr="00AF752E">
        <w:rPr>
          <w:rFonts w:cstheme="minorHAnsi"/>
          <w:lang w:val="en-IE"/>
        </w:rPr>
        <w:t xml:space="preserve"> fluorometer</w:t>
      </w:r>
      <w:r w:rsidR="003227EB" w:rsidRPr="00AF752E">
        <w:rPr>
          <w:rFonts w:cstheme="minorHAnsi"/>
          <w:lang w:val="en-IE"/>
        </w:rPr>
        <w:t xml:space="preserve">. </w:t>
      </w:r>
      <w:r w:rsidR="00D70E83" w:rsidRPr="00AF752E">
        <w:rPr>
          <w:rFonts w:cstheme="minorHAnsi"/>
          <w:lang w:val="en-IE"/>
        </w:rPr>
        <w:t>Where possible, t</w:t>
      </w:r>
      <w:r w:rsidR="003227EB" w:rsidRPr="00AF752E">
        <w:rPr>
          <w:rFonts w:cstheme="minorHAnsi"/>
          <w:lang w:val="en-IE"/>
        </w:rPr>
        <w:t xml:space="preserve">he samples were diluted </w:t>
      </w:r>
      <w:r w:rsidR="008B0EBF" w:rsidRPr="00AF752E">
        <w:rPr>
          <w:rFonts w:cstheme="minorHAnsi"/>
          <w:lang w:val="en-IE"/>
        </w:rPr>
        <w:t>with</w:t>
      </w:r>
      <w:r w:rsidR="003227EB" w:rsidRPr="00AF752E">
        <w:rPr>
          <w:rFonts w:cstheme="minorHAnsi"/>
          <w:lang w:val="en-IE"/>
        </w:rPr>
        <w:t xml:space="preserve">in the </w:t>
      </w:r>
      <w:r w:rsidR="004F3FC5" w:rsidRPr="00AF752E">
        <w:rPr>
          <w:rFonts w:cstheme="minorHAnsi"/>
          <w:lang w:val="en-IE"/>
        </w:rPr>
        <w:t xml:space="preserve">working </w:t>
      </w:r>
      <w:r w:rsidR="003227EB" w:rsidRPr="00AF752E">
        <w:rPr>
          <w:rFonts w:cstheme="minorHAnsi"/>
          <w:lang w:val="en-IE"/>
        </w:rPr>
        <w:t>range of the</w:t>
      </w:r>
      <w:r w:rsidR="00D70E83" w:rsidRPr="00AF752E">
        <w:rPr>
          <w:rFonts w:cstheme="minorHAnsi"/>
          <w:lang w:val="en-IE"/>
        </w:rPr>
        <w:t xml:space="preserve"> ddPCR </w:t>
      </w:r>
      <w:r w:rsidR="00932A5C" w:rsidRPr="00AF752E">
        <w:rPr>
          <w:rFonts w:cstheme="minorHAnsi"/>
          <w:lang w:val="en-IE"/>
        </w:rPr>
        <w:t>assay</w:t>
      </w:r>
      <w:r w:rsidR="003227EB" w:rsidRPr="00AF752E">
        <w:rPr>
          <w:rFonts w:cstheme="minorHAnsi"/>
          <w:lang w:val="en-IE"/>
        </w:rPr>
        <w:t xml:space="preserve">. For each sample, three technical replicates were </w:t>
      </w:r>
      <w:r w:rsidR="004F3FC5" w:rsidRPr="00AF752E">
        <w:rPr>
          <w:rFonts w:cstheme="minorHAnsi"/>
          <w:lang w:val="en-IE"/>
        </w:rPr>
        <w:t xml:space="preserve">run </w:t>
      </w:r>
      <w:r w:rsidR="003227EB" w:rsidRPr="00AF752E">
        <w:rPr>
          <w:rFonts w:cstheme="minorHAnsi"/>
          <w:lang w:val="en-IE"/>
        </w:rPr>
        <w:t>and the me</w:t>
      </w:r>
      <w:r w:rsidR="00545522" w:rsidRPr="00AF752E">
        <w:rPr>
          <w:rFonts w:cstheme="minorHAnsi"/>
          <w:lang w:val="en-IE"/>
        </w:rPr>
        <w:t>an was used as</w:t>
      </w:r>
      <w:r w:rsidR="00CF1278">
        <w:rPr>
          <w:rFonts w:cstheme="minorHAnsi"/>
          <w:lang w:val="en-IE"/>
        </w:rPr>
        <w:t xml:space="preserve"> final</w:t>
      </w:r>
      <w:r w:rsidR="00545522" w:rsidRPr="00AF752E">
        <w:rPr>
          <w:rFonts w:cstheme="minorHAnsi"/>
          <w:lang w:val="en-IE"/>
        </w:rPr>
        <w:t xml:space="preserve"> concentration</w:t>
      </w:r>
      <w:r w:rsidR="003227EB" w:rsidRPr="00AF752E">
        <w:rPr>
          <w:rFonts w:cstheme="minorHAnsi"/>
          <w:i/>
          <w:lang w:val="en-IE"/>
        </w:rPr>
        <w:t>.</w:t>
      </w:r>
      <w:r w:rsidR="003227EB" w:rsidRPr="00AF752E">
        <w:rPr>
          <w:rFonts w:cstheme="minorHAnsi"/>
          <w:lang w:val="en-IE"/>
        </w:rPr>
        <w:t xml:space="preserve"> </w:t>
      </w:r>
      <w:r w:rsidR="00162E5F" w:rsidRPr="00AF752E">
        <w:rPr>
          <w:rFonts w:cstheme="minorHAnsi"/>
          <w:lang w:val="en-IE"/>
        </w:rPr>
        <w:t xml:space="preserve">The estimated </w:t>
      </w:r>
      <w:r w:rsidR="00162E5F" w:rsidRPr="00AF752E">
        <w:rPr>
          <w:rFonts w:cstheme="minorHAnsi"/>
          <w:i/>
          <w:lang w:val="en-IE"/>
        </w:rPr>
        <w:t xml:space="preserve">S. salar </w:t>
      </w:r>
      <w:r w:rsidR="00162E5F" w:rsidRPr="00AF752E">
        <w:rPr>
          <w:rFonts w:cstheme="minorHAnsi"/>
          <w:lang w:val="en-IE"/>
        </w:rPr>
        <w:t>content</w:t>
      </w:r>
      <w:r w:rsidR="004C2A63" w:rsidRPr="00AF752E">
        <w:rPr>
          <w:rFonts w:cstheme="minorHAnsi"/>
          <w:lang w:val="en-IE"/>
        </w:rPr>
        <w:t xml:space="preserve"> </w:t>
      </w:r>
      <w:r w:rsidR="00162E5F" w:rsidRPr="00AF752E">
        <w:rPr>
          <w:rFonts w:cstheme="minorHAnsi"/>
          <w:lang w:val="en-IE"/>
        </w:rPr>
        <w:t xml:space="preserve">was then </w:t>
      </w:r>
      <w:r w:rsidR="00545522" w:rsidRPr="00AF752E">
        <w:rPr>
          <w:rFonts w:cstheme="minorHAnsi"/>
          <w:lang w:val="en-IE"/>
        </w:rPr>
        <w:t>compared</w:t>
      </w:r>
      <w:r w:rsidR="003227EB" w:rsidRPr="00AF752E">
        <w:rPr>
          <w:rFonts w:cstheme="minorHAnsi"/>
          <w:lang w:val="en-IE"/>
        </w:rPr>
        <w:t xml:space="preserve"> with the declared salmon percentage</w:t>
      </w:r>
      <w:r w:rsidR="00CF1278">
        <w:rPr>
          <w:rFonts w:cstheme="minorHAnsi"/>
          <w:lang w:val="en-IE"/>
        </w:rPr>
        <w:t xml:space="preserve"> on the labels</w:t>
      </w:r>
      <w:r w:rsidR="003227EB" w:rsidRPr="00AF752E">
        <w:rPr>
          <w:rFonts w:cstheme="minorHAnsi"/>
          <w:lang w:val="en-IE"/>
        </w:rPr>
        <w:t>.</w:t>
      </w:r>
      <w:r w:rsidR="002F17B0">
        <w:rPr>
          <w:rFonts w:cstheme="minorHAnsi"/>
          <w:lang w:val="en-IE"/>
        </w:rPr>
        <w:t xml:space="preserve"> </w:t>
      </w:r>
    </w:p>
    <w:p w14:paraId="74EB3A3B" w14:textId="7DB0FCD0" w:rsidR="000D7644" w:rsidRPr="00AF752E" w:rsidRDefault="006702E4" w:rsidP="00C209A4">
      <w:pPr>
        <w:pStyle w:val="Heading1"/>
        <w:rPr>
          <w:sz w:val="24"/>
        </w:rPr>
      </w:pPr>
      <w:bookmarkStart w:id="13" w:name="_Toc61949534"/>
      <w:r w:rsidRPr="00AF752E">
        <w:rPr>
          <w:sz w:val="24"/>
        </w:rPr>
        <w:t>Results</w:t>
      </w:r>
      <w:bookmarkEnd w:id="13"/>
    </w:p>
    <w:p w14:paraId="52EE00AB" w14:textId="072FD563" w:rsidR="008C3D78" w:rsidRPr="00AF752E" w:rsidRDefault="008C3D78" w:rsidP="001E6808">
      <w:pPr>
        <w:pStyle w:val="Heading2"/>
      </w:pPr>
      <w:bookmarkStart w:id="14" w:name="_Toc61949535"/>
      <w:r w:rsidRPr="00AF752E">
        <w:t>Development of a</w:t>
      </w:r>
      <w:r w:rsidR="0038751C">
        <w:t>n</w:t>
      </w:r>
      <w:r w:rsidRPr="00AF752E">
        <w:t xml:space="preserve"> </w:t>
      </w:r>
      <w:r w:rsidR="005B7548" w:rsidRPr="00AF752E">
        <w:t>Atlantic salmon</w:t>
      </w:r>
      <w:r w:rsidRPr="00AF752E">
        <w:t xml:space="preserve"> specific ddPCR assay</w:t>
      </w:r>
      <w:bookmarkEnd w:id="14"/>
    </w:p>
    <w:p w14:paraId="42718111" w14:textId="183537DD" w:rsidR="005915C1" w:rsidRPr="00AF752E" w:rsidRDefault="00ED413F" w:rsidP="001603CF">
      <w:pPr>
        <w:spacing w:line="480" w:lineRule="auto"/>
        <w:jc w:val="both"/>
        <w:rPr>
          <w:rFonts w:cstheme="minorHAnsi"/>
          <w:lang w:val="en-IE"/>
        </w:rPr>
      </w:pPr>
      <w:r w:rsidRPr="00AF752E">
        <w:rPr>
          <w:rFonts w:cstheme="minorHAnsi"/>
          <w:lang w:val="en-IE"/>
        </w:rPr>
        <w:t>Among</w:t>
      </w:r>
      <w:r w:rsidR="00212C7C" w:rsidRPr="00AF752E">
        <w:rPr>
          <w:rFonts w:cstheme="minorHAnsi"/>
          <w:lang w:val="en-IE"/>
        </w:rPr>
        <w:t xml:space="preserve"> all conditions tested, 64 °C was</w:t>
      </w:r>
      <w:r w:rsidR="00682521" w:rsidRPr="00AF752E">
        <w:rPr>
          <w:rFonts w:cstheme="minorHAnsi"/>
          <w:lang w:val="en-IE"/>
        </w:rPr>
        <w:t xml:space="preserve"> found to be</w:t>
      </w:r>
      <w:r w:rsidR="00212C7C" w:rsidRPr="00AF752E">
        <w:rPr>
          <w:rFonts w:cstheme="minorHAnsi"/>
          <w:lang w:val="en-IE"/>
        </w:rPr>
        <w:t xml:space="preserve"> the </w:t>
      </w:r>
      <w:r w:rsidR="000C4985" w:rsidRPr="00AF752E">
        <w:rPr>
          <w:rFonts w:cstheme="minorHAnsi"/>
          <w:lang w:val="en-IE"/>
        </w:rPr>
        <w:t xml:space="preserve">optimal </w:t>
      </w:r>
      <w:r w:rsidR="00212C7C" w:rsidRPr="00AF752E">
        <w:rPr>
          <w:rFonts w:cstheme="minorHAnsi"/>
          <w:lang w:val="en-IE"/>
        </w:rPr>
        <w:t>temperature where the difference between non-target</w:t>
      </w:r>
      <w:r w:rsidR="004B7B6C">
        <w:rPr>
          <w:rFonts w:cstheme="minorHAnsi"/>
          <w:lang w:val="en-IE"/>
        </w:rPr>
        <w:t xml:space="preserve"> and target DNA </w:t>
      </w:r>
      <w:r w:rsidR="00C13428">
        <w:rPr>
          <w:rFonts w:cstheme="minorHAnsi"/>
          <w:lang w:val="en-IE"/>
        </w:rPr>
        <w:t>droplet</w:t>
      </w:r>
      <w:r w:rsidR="004B7B6C">
        <w:rPr>
          <w:rFonts w:cstheme="minorHAnsi"/>
          <w:lang w:val="en-IE"/>
        </w:rPr>
        <w:t xml:space="preserve"> populations </w:t>
      </w:r>
      <w:r w:rsidR="00212C7C" w:rsidRPr="00AF752E">
        <w:rPr>
          <w:rFonts w:cstheme="minorHAnsi"/>
          <w:lang w:val="en-IE"/>
        </w:rPr>
        <w:t>was</w:t>
      </w:r>
      <w:r w:rsidRPr="00AF752E">
        <w:rPr>
          <w:rFonts w:cstheme="minorHAnsi"/>
          <w:lang w:val="en-IE"/>
        </w:rPr>
        <w:t xml:space="preserve"> sufficiently</w:t>
      </w:r>
      <w:r w:rsidR="00212C7C" w:rsidRPr="00AF752E">
        <w:rPr>
          <w:rFonts w:cstheme="minorHAnsi"/>
          <w:lang w:val="en-IE"/>
        </w:rPr>
        <w:t xml:space="preserve"> </w:t>
      </w:r>
      <w:r w:rsidRPr="00AF752E">
        <w:rPr>
          <w:rFonts w:cstheme="minorHAnsi"/>
          <w:lang w:val="en-IE"/>
        </w:rPr>
        <w:t>lar</w:t>
      </w:r>
      <w:r w:rsidR="00212C7C" w:rsidRPr="00AF752E">
        <w:rPr>
          <w:rFonts w:cstheme="minorHAnsi"/>
          <w:lang w:val="en-IE"/>
        </w:rPr>
        <w:t>g</w:t>
      </w:r>
      <w:r w:rsidR="00C65111" w:rsidRPr="00AF752E">
        <w:rPr>
          <w:rFonts w:cstheme="minorHAnsi"/>
          <w:lang w:val="en-IE"/>
        </w:rPr>
        <w:t>e</w:t>
      </w:r>
      <w:r w:rsidR="00212C7C" w:rsidRPr="00AF752E">
        <w:rPr>
          <w:rFonts w:cstheme="minorHAnsi"/>
          <w:lang w:val="en-IE"/>
        </w:rPr>
        <w:t xml:space="preserve"> to set a proper threshold</w:t>
      </w:r>
      <w:r w:rsidR="000F3F01">
        <w:rPr>
          <w:rFonts w:cstheme="minorHAnsi"/>
          <w:lang w:val="en-IE"/>
        </w:rPr>
        <w:t xml:space="preserve"> </w:t>
      </w:r>
      <w:r w:rsidR="000F3F01" w:rsidRPr="00AF752E">
        <w:rPr>
          <w:rFonts w:cstheme="minorHAnsi"/>
          <w:lang w:val="en-IE"/>
        </w:rPr>
        <w:t>(</w:t>
      </w:r>
      <w:r w:rsidR="00024B44">
        <w:rPr>
          <w:rFonts w:cstheme="minorHAnsi"/>
          <w:lang w:val="en-IE"/>
        </w:rPr>
        <w:t xml:space="preserve">Supplementary </w:t>
      </w:r>
      <w:r w:rsidR="000F3F01" w:rsidRPr="00AF752E">
        <w:rPr>
          <w:rFonts w:cstheme="minorHAnsi"/>
          <w:lang w:val="en-IE"/>
        </w:rPr>
        <w:t xml:space="preserve">Figure </w:t>
      </w:r>
      <w:r w:rsidR="00842FCE">
        <w:rPr>
          <w:rFonts w:cstheme="minorHAnsi"/>
          <w:lang w:val="en-IE"/>
        </w:rPr>
        <w:t>S</w:t>
      </w:r>
      <w:r w:rsidR="000F3F01" w:rsidRPr="00AF752E">
        <w:rPr>
          <w:rFonts w:cstheme="minorHAnsi"/>
          <w:lang w:val="en-IE"/>
        </w:rPr>
        <w:t>1)</w:t>
      </w:r>
      <w:r w:rsidR="00212C7C" w:rsidRPr="00AF752E">
        <w:rPr>
          <w:rFonts w:cstheme="minorHAnsi"/>
          <w:lang w:val="en-IE"/>
        </w:rPr>
        <w:t xml:space="preserve">. </w:t>
      </w:r>
      <w:r w:rsidR="00D70E83" w:rsidRPr="00AF752E">
        <w:rPr>
          <w:rFonts w:cstheme="minorHAnsi"/>
          <w:lang w:val="en-IE"/>
        </w:rPr>
        <w:t>P</w:t>
      </w:r>
      <w:r w:rsidR="00212C7C" w:rsidRPr="00AF752E">
        <w:rPr>
          <w:rFonts w:cstheme="minorHAnsi"/>
          <w:lang w:val="en-IE"/>
        </w:rPr>
        <w:t>rimer and probe concentrations were</w:t>
      </w:r>
      <w:r w:rsidR="00D70E83" w:rsidRPr="00AF752E">
        <w:rPr>
          <w:rFonts w:cstheme="minorHAnsi"/>
          <w:lang w:val="en-IE"/>
        </w:rPr>
        <w:t xml:space="preserve"> kept at</w:t>
      </w:r>
      <w:r w:rsidR="00212C7C" w:rsidRPr="00AF752E">
        <w:rPr>
          <w:rFonts w:cstheme="minorHAnsi"/>
          <w:lang w:val="en-IE"/>
        </w:rPr>
        <w:t xml:space="preserve"> 900</w:t>
      </w:r>
      <w:r w:rsidR="00377C07" w:rsidRPr="00AF752E">
        <w:rPr>
          <w:rFonts w:cstheme="minorHAnsi"/>
          <w:lang w:val="en-IE"/>
        </w:rPr>
        <w:t xml:space="preserve"> </w:t>
      </w:r>
      <w:r w:rsidR="00212C7C" w:rsidRPr="00AF752E">
        <w:rPr>
          <w:rFonts w:cstheme="minorHAnsi"/>
          <w:lang w:val="en-IE"/>
        </w:rPr>
        <w:t xml:space="preserve">nM and </w:t>
      </w:r>
      <w:r w:rsidR="00377C07" w:rsidRPr="00AF752E">
        <w:rPr>
          <w:rFonts w:cstheme="minorHAnsi"/>
          <w:lang w:val="en-IE"/>
        </w:rPr>
        <w:t>250 nM</w:t>
      </w:r>
      <w:r w:rsidR="00DB4782" w:rsidRPr="00AF752E">
        <w:rPr>
          <w:rFonts w:cstheme="minorHAnsi"/>
          <w:lang w:val="en-IE"/>
        </w:rPr>
        <w:t>,</w:t>
      </w:r>
      <w:r w:rsidR="00377C07" w:rsidRPr="00AF752E">
        <w:rPr>
          <w:rFonts w:cstheme="minorHAnsi"/>
          <w:lang w:val="en-IE"/>
        </w:rPr>
        <w:t xml:space="preserve"> </w:t>
      </w:r>
      <w:r w:rsidR="00212C7C" w:rsidRPr="00AF752E">
        <w:rPr>
          <w:rFonts w:cstheme="minorHAnsi"/>
          <w:lang w:val="en-IE"/>
        </w:rPr>
        <w:t>respectively.</w:t>
      </w:r>
      <w:r w:rsidR="001603CF" w:rsidRPr="00AF752E">
        <w:rPr>
          <w:rFonts w:cstheme="minorHAnsi"/>
          <w:lang w:val="en-IE"/>
        </w:rPr>
        <w:t xml:space="preserve"> Lowering the temperature caused non-target amplif</w:t>
      </w:r>
      <w:r w:rsidR="0008035C" w:rsidRPr="00AF752E">
        <w:rPr>
          <w:rFonts w:cstheme="minorHAnsi"/>
          <w:lang w:val="en-IE"/>
        </w:rPr>
        <w:t>ication while i</w:t>
      </w:r>
      <w:r w:rsidR="001603CF" w:rsidRPr="00AF752E">
        <w:rPr>
          <w:rFonts w:cstheme="minorHAnsi"/>
          <w:lang w:val="en-IE"/>
        </w:rPr>
        <w:t>ncreasing the temperature resulted in no amplification</w:t>
      </w:r>
      <w:r w:rsidR="00905DB0" w:rsidRPr="00AF752E">
        <w:rPr>
          <w:rFonts w:cstheme="minorHAnsi"/>
          <w:lang w:val="en-IE"/>
        </w:rPr>
        <w:t xml:space="preserve"> (data not shown)</w:t>
      </w:r>
      <w:r w:rsidR="001603CF" w:rsidRPr="00AF752E">
        <w:rPr>
          <w:rFonts w:cstheme="minorHAnsi"/>
          <w:lang w:val="en-IE"/>
        </w:rPr>
        <w:t>. Increasing</w:t>
      </w:r>
      <w:r w:rsidR="00654BCC" w:rsidRPr="00AF752E">
        <w:rPr>
          <w:rFonts w:cstheme="minorHAnsi"/>
          <w:lang w:val="en-IE"/>
        </w:rPr>
        <w:t xml:space="preserve"> the number of</w:t>
      </w:r>
      <w:r w:rsidR="001603CF" w:rsidRPr="00AF752E">
        <w:rPr>
          <w:rFonts w:cstheme="minorHAnsi"/>
          <w:lang w:val="en-IE"/>
        </w:rPr>
        <w:t xml:space="preserve"> cycles above 45 </w:t>
      </w:r>
      <w:r w:rsidR="0008035C" w:rsidRPr="00AF752E">
        <w:rPr>
          <w:rFonts w:cstheme="minorHAnsi"/>
          <w:lang w:val="en-IE"/>
        </w:rPr>
        <w:t>did not increase the number of droplets with amplification</w:t>
      </w:r>
      <w:r w:rsidR="00577892">
        <w:rPr>
          <w:rFonts w:cstheme="minorHAnsi"/>
          <w:lang w:val="en-IE"/>
        </w:rPr>
        <w:t>,</w:t>
      </w:r>
      <w:r w:rsidR="0008035C" w:rsidRPr="00AF752E">
        <w:rPr>
          <w:rFonts w:cstheme="minorHAnsi"/>
          <w:lang w:val="en-IE"/>
        </w:rPr>
        <w:t xml:space="preserve"> </w:t>
      </w:r>
      <w:r w:rsidR="001603CF" w:rsidRPr="00AF752E">
        <w:rPr>
          <w:rFonts w:cstheme="minorHAnsi"/>
          <w:lang w:val="en-IE"/>
        </w:rPr>
        <w:t>as primers and probes within the droplet are</w:t>
      </w:r>
      <w:r w:rsidR="002D3829" w:rsidRPr="00AF752E">
        <w:rPr>
          <w:rFonts w:cstheme="minorHAnsi"/>
          <w:lang w:val="en-IE"/>
        </w:rPr>
        <w:t xml:space="preserve"> likely</w:t>
      </w:r>
      <w:r w:rsidR="001603CF" w:rsidRPr="00AF752E">
        <w:rPr>
          <w:rFonts w:cstheme="minorHAnsi"/>
          <w:lang w:val="en-IE"/>
        </w:rPr>
        <w:t xml:space="preserve"> depleted. Changing the primer a</w:t>
      </w:r>
      <w:r w:rsidR="00521CE0" w:rsidRPr="00AF752E">
        <w:rPr>
          <w:rFonts w:cstheme="minorHAnsi"/>
          <w:lang w:val="en-IE"/>
        </w:rPr>
        <w:t xml:space="preserve">nd probe concentrations did not </w:t>
      </w:r>
      <w:r w:rsidR="001603CF" w:rsidRPr="00AF752E">
        <w:rPr>
          <w:rFonts w:cstheme="minorHAnsi"/>
          <w:lang w:val="en-IE"/>
        </w:rPr>
        <w:t xml:space="preserve">affect </w:t>
      </w:r>
      <w:r w:rsidR="00271440" w:rsidRPr="00AF752E">
        <w:rPr>
          <w:rFonts w:cstheme="minorHAnsi"/>
          <w:lang w:val="en-IE"/>
        </w:rPr>
        <w:t xml:space="preserve">the </w:t>
      </w:r>
      <w:r w:rsidR="001603CF" w:rsidRPr="00AF752E">
        <w:rPr>
          <w:rFonts w:cstheme="minorHAnsi"/>
          <w:lang w:val="en-IE"/>
        </w:rPr>
        <w:t xml:space="preserve">ability to distinguish </w:t>
      </w:r>
      <w:r w:rsidR="001603CF" w:rsidRPr="00AF752E">
        <w:rPr>
          <w:rFonts w:cstheme="minorHAnsi"/>
          <w:i/>
          <w:lang w:val="en-IE"/>
        </w:rPr>
        <w:t>S</w:t>
      </w:r>
      <w:r w:rsidR="00AE0B1C">
        <w:rPr>
          <w:rFonts w:cstheme="minorHAnsi"/>
          <w:i/>
          <w:lang w:val="en-IE"/>
        </w:rPr>
        <w:t>.</w:t>
      </w:r>
      <w:r w:rsidR="001603CF" w:rsidRPr="00AF752E">
        <w:rPr>
          <w:rFonts w:cstheme="minorHAnsi"/>
          <w:i/>
          <w:lang w:val="en-IE"/>
        </w:rPr>
        <w:t xml:space="preserve"> salar</w:t>
      </w:r>
      <w:r w:rsidR="000F3F01">
        <w:rPr>
          <w:rFonts w:cstheme="minorHAnsi"/>
          <w:lang w:val="en-IE"/>
        </w:rPr>
        <w:t xml:space="preserve"> from other salmonids</w:t>
      </w:r>
      <w:r w:rsidR="00BC447E" w:rsidRPr="00AF752E">
        <w:rPr>
          <w:rFonts w:cstheme="minorHAnsi"/>
          <w:lang w:val="en-IE"/>
        </w:rPr>
        <w:t>.</w:t>
      </w:r>
      <w:r w:rsidR="005915C1" w:rsidRPr="00AF752E">
        <w:rPr>
          <w:rFonts w:cstheme="minorHAnsi"/>
          <w:lang w:val="en-IE"/>
        </w:rPr>
        <w:br w:type="page"/>
      </w:r>
    </w:p>
    <w:p w14:paraId="39E2F2CE" w14:textId="1C343926" w:rsidR="00170DF5" w:rsidRPr="001356BA" w:rsidRDefault="00587F0A" w:rsidP="001E6808">
      <w:pPr>
        <w:pStyle w:val="Heading2"/>
        <w:rPr>
          <w:highlight w:val="yellow"/>
        </w:rPr>
      </w:pPr>
      <w:r w:rsidRPr="001356BA">
        <w:rPr>
          <w:highlight w:val="yellow"/>
        </w:rPr>
        <w:lastRenderedPageBreak/>
        <w:t>ddPCR quantification of Atlantic salmon DNA</w:t>
      </w:r>
    </w:p>
    <w:p w14:paraId="0A6368E0" w14:textId="1A31A056" w:rsidR="00333F9E" w:rsidRPr="001356BA" w:rsidRDefault="00EE36CD" w:rsidP="001E6808">
      <w:pPr>
        <w:pStyle w:val="Heading3"/>
        <w:rPr>
          <w:highlight w:val="yellow"/>
          <w:lang w:val="en-IE"/>
        </w:rPr>
      </w:pPr>
      <w:bookmarkStart w:id="15" w:name="_Toc61949537"/>
      <w:r w:rsidRPr="001356BA">
        <w:rPr>
          <w:highlight w:val="yellow"/>
          <w:lang w:val="en-IE"/>
        </w:rPr>
        <w:t>Working range</w:t>
      </w:r>
      <w:r w:rsidR="00333F9E" w:rsidRPr="001356BA">
        <w:rPr>
          <w:highlight w:val="yellow"/>
          <w:lang w:val="en-IE"/>
        </w:rPr>
        <w:t>, LOD &amp; LOQ</w:t>
      </w:r>
      <w:r w:rsidR="00E07562" w:rsidRPr="001356BA">
        <w:rPr>
          <w:highlight w:val="yellow"/>
          <w:lang w:val="en-IE"/>
        </w:rPr>
        <w:t xml:space="preserve"> of </w:t>
      </w:r>
      <w:r w:rsidR="0008035C" w:rsidRPr="001356BA">
        <w:rPr>
          <w:highlight w:val="yellow"/>
          <w:lang w:val="en-IE"/>
        </w:rPr>
        <w:t xml:space="preserve">the </w:t>
      </w:r>
      <w:r w:rsidR="00E07562" w:rsidRPr="001356BA">
        <w:rPr>
          <w:highlight w:val="yellow"/>
          <w:lang w:val="en-IE"/>
        </w:rPr>
        <w:t xml:space="preserve">ddPCR </w:t>
      </w:r>
      <w:r w:rsidR="0008035C" w:rsidRPr="001356BA">
        <w:rPr>
          <w:highlight w:val="yellow"/>
          <w:lang w:val="en-IE"/>
        </w:rPr>
        <w:t>assay</w:t>
      </w:r>
      <w:bookmarkEnd w:id="15"/>
    </w:p>
    <w:p w14:paraId="4D90D706" w14:textId="61F4405D" w:rsidR="00FC1AE0" w:rsidRPr="00AF752E" w:rsidRDefault="00E863F7" w:rsidP="005915C1">
      <w:pPr>
        <w:spacing w:line="480" w:lineRule="auto"/>
        <w:jc w:val="both"/>
        <w:rPr>
          <w:rFonts w:cstheme="minorHAnsi"/>
          <w:lang w:val="en-IE"/>
        </w:rPr>
      </w:pPr>
      <w:r>
        <w:rPr>
          <w:rFonts w:cstheme="minorHAnsi"/>
          <w:lang w:val="en-IE"/>
        </w:rPr>
        <w:t xml:space="preserve">Amplification of the target droplets became indistinguishable </w:t>
      </w:r>
      <w:r w:rsidR="00EF19A2">
        <w:rPr>
          <w:rFonts w:cstheme="minorHAnsi"/>
          <w:lang w:val="en-IE"/>
        </w:rPr>
        <w:t xml:space="preserve">from the negative droplet cluster </w:t>
      </w:r>
      <w:r>
        <w:rPr>
          <w:rFonts w:cstheme="minorHAnsi"/>
          <w:lang w:val="en-IE"/>
        </w:rPr>
        <w:t xml:space="preserve">at 150 ng, as the positive cloud became far too thick and also appeared to be lower (data not shown). </w:t>
      </w:r>
      <w:r w:rsidRPr="00141A46">
        <w:rPr>
          <w:rFonts w:cstheme="minorHAnsi"/>
          <w:highlight w:val="yellow"/>
          <w:lang w:val="en-IE"/>
        </w:rPr>
        <w:t>Below 0</w:t>
      </w:r>
      <w:r w:rsidR="00FA5C1C" w:rsidRPr="00141A46">
        <w:rPr>
          <w:rFonts w:cstheme="minorHAnsi"/>
          <w:highlight w:val="yellow"/>
          <w:lang w:val="en-IE"/>
        </w:rPr>
        <w:t>.0</w:t>
      </w:r>
      <w:r w:rsidRPr="00141A46">
        <w:rPr>
          <w:rFonts w:cstheme="minorHAnsi"/>
          <w:highlight w:val="yellow"/>
          <w:lang w:val="en-IE"/>
        </w:rPr>
        <w:t>15 no amplification was detected (Tab</w:t>
      </w:r>
      <w:r w:rsidR="00320D69" w:rsidRPr="00141A46">
        <w:rPr>
          <w:rFonts w:cstheme="minorHAnsi"/>
          <w:highlight w:val="yellow"/>
          <w:lang w:val="en-IE"/>
        </w:rPr>
        <w:t>le 2</w:t>
      </w:r>
      <w:r w:rsidRPr="00141A46">
        <w:rPr>
          <w:rFonts w:cstheme="minorHAnsi"/>
          <w:highlight w:val="yellow"/>
          <w:lang w:val="en-IE"/>
        </w:rPr>
        <w:t xml:space="preserve">). </w:t>
      </w:r>
      <w:r w:rsidR="0062029F" w:rsidRPr="00141A46">
        <w:rPr>
          <w:rFonts w:cstheme="minorHAnsi"/>
          <w:highlight w:val="yellow"/>
          <w:lang w:val="en-IE"/>
        </w:rPr>
        <w:t>The LOD was set at 0.024 ng (or 0.37 cp/µl), the lowest concentration without false negatives.</w:t>
      </w:r>
      <w:r w:rsidR="0062029F" w:rsidRPr="00AF752E">
        <w:rPr>
          <w:rFonts w:cstheme="minorHAnsi"/>
          <w:lang w:val="en-IE"/>
        </w:rPr>
        <w:t xml:space="preserve"> The first concentration where the coefficient of variance </w:t>
      </w:r>
      <w:r w:rsidR="00C51F5C">
        <w:rPr>
          <w:rFonts w:cstheme="minorHAnsi"/>
          <w:lang w:val="en-IE"/>
        </w:rPr>
        <w:t>surpassed</w:t>
      </w:r>
      <w:r w:rsidR="0062029F" w:rsidRPr="00AF752E">
        <w:rPr>
          <w:rFonts w:cstheme="minorHAnsi"/>
          <w:lang w:val="en-IE"/>
        </w:rPr>
        <w:t xml:space="preserve"> 25</w:t>
      </w:r>
      <w:r w:rsidR="00E24D1A">
        <w:rPr>
          <w:rFonts w:cstheme="minorHAnsi"/>
          <w:lang w:val="en-IE"/>
        </w:rPr>
        <w:t xml:space="preserve"> </w:t>
      </w:r>
      <w:r w:rsidR="0062029F" w:rsidRPr="00AF752E">
        <w:rPr>
          <w:rFonts w:cstheme="minorHAnsi"/>
          <w:lang w:val="en-IE"/>
        </w:rPr>
        <w:t>% (39.10</w:t>
      </w:r>
      <w:r w:rsidR="00E24D1A">
        <w:rPr>
          <w:rFonts w:cstheme="minorHAnsi"/>
          <w:lang w:val="en-IE"/>
        </w:rPr>
        <w:t xml:space="preserve"> </w:t>
      </w:r>
      <w:r w:rsidR="0062029F" w:rsidRPr="00AF752E">
        <w:rPr>
          <w:rFonts w:cstheme="minorHAnsi"/>
          <w:lang w:val="en-IE"/>
        </w:rPr>
        <w:t xml:space="preserve">%) was </w:t>
      </w:r>
      <w:r w:rsidR="00C51F5C">
        <w:rPr>
          <w:rFonts w:cstheme="minorHAnsi"/>
          <w:lang w:val="en-IE"/>
        </w:rPr>
        <w:t>observed</w:t>
      </w:r>
      <w:r w:rsidR="00C51F5C" w:rsidRPr="00AF752E">
        <w:rPr>
          <w:rFonts w:cstheme="minorHAnsi"/>
          <w:lang w:val="en-IE"/>
        </w:rPr>
        <w:t xml:space="preserve"> </w:t>
      </w:r>
      <w:r w:rsidR="0062029F" w:rsidRPr="00AF752E">
        <w:rPr>
          <w:rFonts w:cstheme="minorHAnsi"/>
          <w:lang w:val="en-IE"/>
        </w:rPr>
        <w:t>at 1.5 ng (or 26.4 cp/µl)</w:t>
      </w:r>
      <w:r w:rsidR="00320D69">
        <w:rPr>
          <w:rFonts w:cstheme="minorHAnsi"/>
          <w:lang w:val="en-IE"/>
        </w:rPr>
        <w:t xml:space="preserve"> (</w:t>
      </w:r>
      <w:r w:rsidR="00320D69" w:rsidRPr="003103EC">
        <w:rPr>
          <w:rFonts w:cstheme="minorHAnsi"/>
          <w:lang w:val="en-IE"/>
        </w:rPr>
        <w:t>Table 2</w:t>
      </w:r>
      <w:r w:rsidR="000E758A" w:rsidRPr="00AF752E">
        <w:rPr>
          <w:rFonts w:cstheme="minorHAnsi"/>
          <w:lang w:val="en-IE"/>
        </w:rPr>
        <w:t>)</w:t>
      </w:r>
      <w:r w:rsidR="0062029F" w:rsidRPr="00AF752E">
        <w:rPr>
          <w:rFonts w:cstheme="minorHAnsi"/>
          <w:lang w:val="en-IE"/>
        </w:rPr>
        <w:t>. Hence, the LOQ was set at</w:t>
      </w:r>
      <w:r w:rsidR="00311728" w:rsidRPr="00AF752E">
        <w:rPr>
          <w:rFonts w:cstheme="minorHAnsi"/>
          <w:lang w:val="en-IE"/>
        </w:rPr>
        <w:t xml:space="preserve"> 3 ng total DNA or 50.51 cp/µl. </w:t>
      </w:r>
      <w:r w:rsidR="00D11C7E">
        <w:rPr>
          <w:rFonts w:cstheme="minorHAnsi"/>
          <w:lang w:val="en-IE"/>
        </w:rPr>
        <w:t>R</w:t>
      </w:r>
      <w:r w:rsidR="00327847" w:rsidRPr="00AF752E">
        <w:rPr>
          <w:rFonts w:cstheme="minorHAnsi"/>
          <w:lang w:val="en-IE"/>
        </w:rPr>
        <w:t xml:space="preserve">egression analysis </w:t>
      </w:r>
      <w:r w:rsidR="000D2B48">
        <w:rPr>
          <w:rFonts w:cstheme="minorHAnsi"/>
          <w:lang w:val="en-IE"/>
        </w:rPr>
        <w:t>showed</w:t>
      </w:r>
      <w:r w:rsidR="000D2B48" w:rsidRPr="00AF752E">
        <w:rPr>
          <w:rFonts w:cstheme="minorHAnsi"/>
          <w:lang w:val="en-IE"/>
        </w:rPr>
        <w:t xml:space="preserve"> </w:t>
      </w:r>
      <w:r w:rsidR="00327847" w:rsidRPr="00AF752E">
        <w:rPr>
          <w:rFonts w:cstheme="minorHAnsi"/>
          <w:lang w:val="en-IE"/>
        </w:rPr>
        <w:t>a linear relationship</w:t>
      </w:r>
      <w:r w:rsidR="00FA62DC" w:rsidRPr="00AF752E">
        <w:rPr>
          <w:rFonts w:cstheme="minorHAnsi"/>
          <w:lang w:val="en-IE"/>
        </w:rPr>
        <w:t xml:space="preserve"> (R² = 0.96</w:t>
      </w:r>
      <w:r w:rsidR="00067798" w:rsidRPr="00AF752E">
        <w:rPr>
          <w:rFonts w:cstheme="minorHAnsi"/>
          <w:lang w:val="en-IE"/>
        </w:rPr>
        <w:t>)</w:t>
      </w:r>
      <w:r w:rsidR="00327847" w:rsidRPr="00AF752E">
        <w:rPr>
          <w:rFonts w:cstheme="minorHAnsi"/>
          <w:lang w:val="en-IE"/>
        </w:rPr>
        <w:t xml:space="preserve"> between the measured total DNA concentration and the </w:t>
      </w:r>
      <w:r w:rsidR="008B4B93" w:rsidRPr="00AF752E">
        <w:rPr>
          <w:rFonts w:cstheme="minorHAnsi"/>
          <w:lang w:val="en-IE"/>
        </w:rPr>
        <w:t>cp/µl</w:t>
      </w:r>
      <w:r w:rsidR="00327847" w:rsidRPr="00AF752E">
        <w:rPr>
          <w:rFonts w:cstheme="minorHAnsi"/>
          <w:lang w:val="en-IE"/>
        </w:rPr>
        <w:t xml:space="preserve"> measured by ddPCR</w:t>
      </w:r>
      <w:r w:rsidR="00E603A9" w:rsidRPr="00AF752E">
        <w:rPr>
          <w:rFonts w:cstheme="minorHAnsi"/>
          <w:lang w:val="en-IE"/>
        </w:rPr>
        <w:t xml:space="preserve"> from </w:t>
      </w:r>
      <w:r w:rsidR="00997A5D" w:rsidRPr="00AF752E">
        <w:rPr>
          <w:rFonts w:cstheme="minorHAnsi"/>
          <w:lang w:val="en-IE"/>
        </w:rPr>
        <w:t>0.024</w:t>
      </w:r>
      <w:r w:rsidR="00997A5D">
        <w:rPr>
          <w:rFonts w:cstheme="minorHAnsi"/>
          <w:lang w:val="en-IE"/>
        </w:rPr>
        <w:t xml:space="preserve"> </w:t>
      </w:r>
      <w:r w:rsidR="00997A5D" w:rsidRPr="00AF752E">
        <w:rPr>
          <w:rFonts w:cstheme="minorHAnsi"/>
          <w:lang w:val="en-IE"/>
        </w:rPr>
        <w:t xml:space="preserve">ng (or </w:t>
      </w:r>
      <w:r w:rsidR="00997A5D" w:rsidRPr="00AF752E">
        <w:rPr>
          <w:rFonts w:eastAsia="Times New Roman" w:cstheme="minorHAnsi"/>
          <w:color w:val="000000"/>
          <w:lang w:val="en-IE" w:eastAsia="en-IE"/>
        </w:rPr>
        <w:t xml:space="preserve">0.37 </w:t>
      </w:r>
      <w:r w:rsidR="00997A5D" w:rsidRPr="00AF752E">
        <w:rPr>
          <w:rFonts w:cstheme="minorHAnsi"/>
          <w:lang w:val="en-IE"/>
        </w:rPr>
        <w:t xml:space="preserve">cp/µl) </w:t>
      </w:r>
      <w:r w:rsidR="00997A5D">
        <w:rPr>
          <w:rFonts w:cstheme="minorHAnsi"/>
          <w:lang w:val="en-IE"/>
        </w:rPr>
        <w:t xml:space="preserve">up to </w:t>
      </w:r>
      <w:r w:rsidR="00E603A9" w:rsidRPr="00AF752E">
        <w:rPr>
          <w:rFonts w:cstheme="minorHAnsi"/>
          <w:lang w:val="en-IE"/>
        </w:rPr>
        <w:t>75</w:t>
      </w:r>
      <w:r w:rsidR="00FC4E09" w:rsidRPr="00AF752E">
        <w:rPr>
          <w:rFonts w:cstheme="minorHAnsi"/>
          <w:lang w:val="en-IE"/>
        </w:rPr>
        <w:t xml:space="preserve"> </w:t>
      </w:r>
      <w:r w:rsidR="00365A69" w:rsidRPr="00AF752E">
        <w:rPr>
          <w:rFonts w:cstheme="minorHAnsi"/>
          <w:lang w:val="en-IE"/>
        </w:rPr>
        <w:t xml:space="preserve">ng </w:t>
      </w:r>
      <w:r w:rsidR="00327847" w:rsidRPr="00AF752E">
        <w:rPr>
          <w:rFonts w:cstheme="minorHAnsi"/>
          <w:lang w:val="en-IE"/>
        </w:rPr>
        <w:t xml:space="preserve">(or </w:t>
      </w:r>
      <w:r w:rsidR="00E603A9" w:rsidRPr="00AF752E">
        <w:rPr>
          <w:rFonts w:eastAsia="Times New Roman" w:cstheme="minorHAnsi"/>
          <w:color w:val="000000"/>
          <w:lang w:val="en-IE" w:eastAsia="en-IE"/>
        </w:rPr>
        <w:t xml:space="preserve">1191.17 </w:t>
      </w:r>
      <w:r w:rsidR="008B4B93" w:rsidRPr="00AF752E">
        <w:rPr>
          <w:rFonts w:cstheme="minorHAnsi"/>
          <w:lang w:val="en-IE"/>
        </w:rPr>
        <w:t>cp/µl</w:t>
      </w:r>
      <w:r w:rsidR="00327847" w:rsidRPr="00AF752E">
        <w:rPr>
          <w:rFonts w:cstheme="minorHAnsi"/>
          <w:lang w:val="en-IE"/>
        </w:rPr>
        <w:t>)</w:t>
      </w:r>
      <w:r>
        <w:rPr>
          <w:rFonts w:cstheme="minorHAnsi"/>
          <w:lang w:val="en-IE"/>
        </w:rPr>
        <w:t xml:space="preserve"> </w:t>
      </w:r>
      <w:r w:rsidR="00516415" w:rsidRPr="00AF752E">
        <w:rPr>
          <w:rFonts w:cstheme="minorHAnsi"/>
          <w:lang w:val="en-IE"/>
        </w:rPr>
        <w:t>(</w:t>
      </w:r>
      <w:r w:rsidR="00FB7613" w:rsidRPr="00AF752E">
        <w:rPr>
          <w:rFonts w:cstheme="minorHAnsi"/>
          <w:lang w:val="en-IE"/>
        </w:rPr>
        <w:t>Fig</w:t>
      </w:r>
      <w:r w:rsidR="00FD6E5B" w:rsidRPr="00AF752E">
        <w:rPr>
          <w:rFonts w:cstheme="minorHAnsi"/>
          <w:lang w:val="en-IE"/>
        </w:rPr>
        <w:t>ure</w:t>
      </w:r>
      <w:r w:rsidR="00024B44">
        <w:rPr>
          <w:rFonts w:cstheme="minorHAnsi"/>
          <w:lang w:val="en-IE"/>
        </w:rPr>
        <w:t xml:space="preserve"> 1</w:t>
      </w:r>
      <w:r w:rsidR="00516415" w:rsidRPr="00AF752E">
        <w:rPr>
          <w:rFonts w:cstheme="minorHAnsi"/>
          <w:lang w:val="en-IE"/>
        </w:rPr>
        <w:t>)</w:t>
      </w:r>
      <w:r w:rsidR="00327847" w:rsidRPr="00AF752E">
        <w:rPr>
          <w:rFonts w:cstheme="minorHAnsi"/>
          <w:lang w:val="en-IE"/>
        </w:rPr>
        <w:t xml:space="preserve">. </w:t>
      </w:r>
      <w:r w:rsidR="00FB7613" w:rsidRPr="00AF752E">
        <w:rPr>
          <w:rFonts w:cstheme="minorHAnsi"/>
          <w:lang w:val="en-IE"/>
        </w:rPr>
        <w:t>Based on this linear relationship, the conversion of the copy numbers per</w:t>
      </w:r>
      <w:r w:rsidR="002213D9">
        <w:rPr>
          <w:rFonts w:cstheme="minorHAnsi"/>
          <w:lang w:val="en-IE"/>
        </w:rPr>
        <w:t xml:space="preserve"> µL</w:t>
      </w:r>
      <w:r w:rsidR="00FB7613" w:rsidRPr="00AF752E">
        <w:rPr>
          <w:rFonts w:cstheme="minorHAnsi"/>
          <w:lang w:val="en-IE"/>
        </w:rPr>
        <w:t xml:space="preserve"> to percentage </w:t>
      </w:r>
      <w:r w:rsidR="00FB7613" w:rsidRPr="00731FB6">
        <w:rPr>
          <w:rFonts w:cstheme="minorHAnsi"/>
          <w:i/>
          <w:iCs/>
          <w:lang w:val="en-IE"/>
        </w:rPr>
        <w:t>S. salar</w:t>
      </w:r>
      <w:r w:rsidR="00FB7613" w:rsidRPr="00AF752E">
        <w:rPr>
          <w:rFonts w:cstheme="minorHAnsi"/>
          <w:lang w:val="en-IE"/>
        </w:rPr>
        <w:t xml:space="preserve"> in a sample can be calculated as:</w:t>
      </w:r>
      <w:r w:rsidR="00327847" w:rsidRPr="00AF752E">
        <w:rPr>
          <w:rFonts w:cstheme="minorHAnsi"/>
          <w:lang w:val="en-IE"/>
        </w:rPr>
        <w:t xml:space="preserve"> </w:t>
      </w:r>
      <w:r w:rsidR="00941824" w:rsidRPr="00AF752E">
        <w:rPr>
          <w:rFonts w:cstheme="minorHAnsi"/>
          <w:lang w:val="en-IE"/>
        </w:rPr>
        <w:t xml:space="preserve"> </w:t>
      </w:r>
    </w:p>
    <w:tbl>
      <w:tblPr>
        <w:tblStyle w:val="Paper"/>
        <w:tblW w:w="0" w:type="auto"/>
        <w:jc w:val="center"/>
        <w:tblLook w:val="04A0" w:firstRow="1" w:lastRow="0" w:firstColumn="1" w:lastColumn="0" w:noHBand="0" w:noVBand="1"/>
      </w:tblPr>
      <w:tblGrid>
        <w:gridCol w:w="8359"/>
        <w:gridCol w:w="701"/>
      </w:tblGrid>
      <w:tr w:rsidR="00793C49" w:rsidRPr="00AF752E" w14:paraId="56FAB1BD" w14:textId="77777777" w:rsidTr="00941824">
        <w:trPr>
          <w:jc w:val="center"/>
        </w:trPr>
        <w:tc>
          <w:tcPr>
            <w:tcW w:w="8359" w:type="dxa"/>
            <w:vAlign w:val="center"/>
          </w:tcPr>
          <w:p w14:paraId="1A4A5704" w14:textId="58C507AD" w:rsidR="00793C49" w:rsidRPr="00AF752E" w:rsidRDefault="00793C49" w:rsidP="00AA3859">
            <w:pPr>
              <w:spacing w:line="480" w:lineRule="auto"/>
              <w:rPr>
                <w:rFonts w:cstheme="minorHAnsi"/>
                <w:lang w:val="en-IE"/>
              </w:rPr>
            </w:pPr>
            <m:oMathPara>
              <m:oMathParaPr>
                <m:jc m:val="left"/>
              </m:oMathParaPr>
              <m:oMath>
                <m:r>
                  <w:rPr>
                    <w:rFonts w:ascii="Cambria Math" w:hAnsi="Cambria Math" w:cstheme="minorHAnsi"/>
                    <w:lang w:val="en-IE"/>
                  </w:rPr>
                  <m:t>Salmo salar</m:t>
                </m:r>
                <m:r>
                  <m:rPr>
                    <m:sty m:val="p"/>
                  </m:rPr>
                  <w:rPr>
                    <w:rFonts w:ascii="Cambria Math" w:hAnsi="Cambria Math" w:cstheme="minorHAnsi"/>
                    <w:lang w:val="en-IE"/>
                  </w:rPr>
                  <m:t xml:space="preserve"> content </m:t>
                </m:r>
                <m:d>
                  <m:dPr>
                    <m:ctrlPr>
                      <w:rPr>
                        <w:rFonts w:ascii="Cambria Math" w:hAnsi="Cambria Math" w:cstheme="minorHAnsi"/>
                        <w:lang w:val="en-IE"/>
                      </w:rPr>
                    </m:ctrlPr>
                  </m:dPr>
                  <m:e>
                    <m:r>
                      <m:rPr>
                        <m:sty m:val="p"/>
                      </m:rPr>
                      <w:rPr>
                        <w:rFonts w:ascii="Cambria Math" w:hAnsi="Cambria Math" w:cstheme="minorHAnsi"/>
                        <w:lang w:val="en-IE"/>
                      </w:rPr>
                      <m:t>%</m:t>
                    </m:r>
                  </m:e>
                </m:d>
                <m:r>
                  <m:rPr>
                    <m:sty m:val="p"/>
                  </m:rPr>
                  <w:rPr>
                    <w:rFonts w:ascii="Cambria Math" w:hAnsi="Cambria Math" w:cstheme="minorHAnsi"/>
                    <w:lang w:val="en-IE"/>
                  </w:rPr>
                  <m:t>=</m:t>
                </m:r>
                <m:f>
                  <m:fPr>
                    <m:ctrlPr>
                      <w:rPr>
                        <w:rFonts w:ascii="Cambria Math" w:hAnsi="Cambria Math" w:cstheme="minorHAnsi"/>
                        <w:lang w:val="en-IE"/>
                      </w:rPr>
                    </m:ctrlPr>
                  </m:fPr>
                  <m:num>
                    <m:r>
                      <m:rPr>
                        <m:sty m:val="p"/>
                      </m:rPr>
                      <w:rPr>
                        <w:rFonts w:ascii="Cambria Math" w:hAnsi="Cambria Math" w:cstheme="minorHAnsi"/>
                        <w:lang w:val="en-IE"/>
                      </w:rPr>
                      <m:t>[</m:t>
                    </m:r>
                    <m:r>
                      <w:rPr>
                        <w:rFonts w:ascii="Cambria Math" w:hAnsi="Cambria Math" w:cstheme="minorHAnsi"/>
                        <w:lang w:val="en-IE"/>
                      </w:rPr>
                      <m:t xml:space="preserve">S. salar </m:t>
                    </m:r>
                    <m:r>
                      <m:rPr>
                        <m:sty m:val="p"/>
                      </m:rPr>
                      <w:rPr>
                        <w:rFonts w:ascii="Cambria Math" w:hAnsi="Cambria Math" w:cstheme="minorHAnsi"/>
                        <w:lang w:val="en-IE"/>
                      </w:rPr>
                      <m:t>DNA (</m:t>
                    </m:r>
                    <m:f>
                      <m:fPr>
                        <m:ctrlPr>
                          <w:rPr>
                            <w:rFonts w:ascii="Cambria Math" w:hAnsi="Cambria Math" w:cstheme="minorHAnsi"/>
                            <w:i/>
                            <w:lang w:val="en-IE"/>
                          </w:rPr>
                        </m:ctrlPr>
                      </m:fPr>
                      <m:num>
                        <m:r>
                          <w:rPr>
                            <w:rFonts w:ascii="Cambria Math" w:hAnsi="Cambria Math" w:cstheme="minorHAnsi"/>
                            <w:lang w:val="en-IE"/>
                          </w:rPr>
                          <m:t>cp</m:t>
                        </m:r>
                      </m:num>
                      <m:den>
                        <m:r>
                          <w:rPr>
                            <w:rFonts w:ascii="Cambria Math" w:hAnsi="Cambria Math" w:cstheme="minorHAnsi"/>
                            <w:lang w:val="en-IE"/>
                          </w:rPr>
                          <m:t>µl</m:t>
                        </m:r>
                      </m:den>
                    </m:f>
                    <m:r>
                      <m:rPr>
                        <m:sty m:val="p"/>
                      </m:rPr>
                      <w:rPr>
                        <w:rFonts w:ascii="Cambria Math" w:hAnsi="Cambria Math" w:cstheme="minorHAnsi"/>
                        <w:lang w:val="en-IE"/>
                      </w:rPr>
                      <m:t>)]</m:t>
                    </m:r>
                  </m:num>
                  <m:den>
                    <m:r>
                      <m:rPr>
                        <m:sty m:val="p"/>
                      </m:rPr>
                      <w:rPr>
                        <w:rFonts w:ascii="Cambria Math" w:hAnsi="Cambria Math" w:cstheme="minorHAnsi"/>
                        <w:lang w:val="en-IE"/>
                      </w:rPr>
                      <m:t>-4.9527+15.8847 × [Total DNA (</m:t>
                    </m:r>
                    <m:r>
                      <w:rPr>
                        <w:rFonts w:ascii="Cambria Math" w:hAnsi="Cambria Math" w:cstheme="minorHAnsi"/>
                        <w:lang w:val="en-IE"/>
                      </w:rPr>
                      <m:t>ng</m:t>
                    </m:r>
                    <m:r>
                      <m:rPr>
                        <m:sty m:val="p"/>
                      </m:rPr>
                      <w:rPr>
                        <w:rFonts w:ascii="Cambria Math" w:hAnsi="Cambria Math" w:cstheme="minorHAnsi"/>
                        <w:lang w:val="en-IE"/>
                      </w:rPr>
                      <m:t>)]</m:t>
                    </m:r>
                  </m:den>
                </m:f>
                <m:r>
                  <m:rPr>
                    <m:sty m:val="p"/>
                  </m:rPr>
                  <w:rPr>
                    <w:rFonts w:ascii="Cambria Math" w:hAnsi="Cambria Math" w:cstheme="minorHAnsi"/>
                    <w:lang w:val="en-IE"/>
                  </w:rPr>
                  <m:t xml:space="preserve"> ×100</m:t>
                </m:r>
              </m:oMath>
            </m:oMathPara>
          </w:p>
        </w:tc>
        <w:tc>
          <w:tcPr>
            <w:tcW w:w="701" w:type="dxa"/>
            <w:vAlign w:val="center"/>
          </w:tcPr>
          <w:p w14:paraId="30F8E1C9" w14:textId="59C2EAC6" w:rsidR="00793C49" w:rsidRPr="00AF752E" w:rsidRDefault="00941824" w:rsidP="00793C49">
            <w:pPr>
              <w:spacing w:line="480" w:lineRule="auto"/>
              <w:rPr>
                <w:rFonts w:cstheme="minorHAnsi"/>
                <w:i/>
                <w:lang w:val="en-IE"/>
              </w:rPr>
            </w:pPr>
            <w:r w:rsidRPr="00AF752E">
              <w:rPr>
                <w:rFonts w:cstheme="minorHAnsi"/>
                <w:i/>
                <w:lang w:val="en-IE"/>
              </w:rPr>
              <w:t xml:space="preserve">Eq. </w:t>
            </w:r>
            <w:r w:rsidR="00FB7613" w:rsidRPr="00AF752E">
              <w:rPr>
                <w:rFonts w:cstheme="minorHAnsi"/>
                <w:i/>
                <w:lang w:val="en-IE"/>
              </w:rPr>
              <w:t>1</w:t>
            </w:r>
          </w:p>
        </w:tc>
      </w:tr>
    </w:tbl>
    <w:p w14:paraId="5146E645" w14:textId="2A855555" w:rsidR="00793C49" w:rsidRPr="00AF752E" w:rsidRDefault="00793C49" w:rsidP="00793C49">
      <w:pPr>
        <w:spacing w:line="480" w:lineRule="auto"/>
        <w:rPr>
          <w:rFonts w:cstheme="minorHAnsi"/>
          <w:lang w:val="en-IE"/>
        </w:rPr>
      </w:pPr>
    </w:p>
    <w:p w14:paraId="16563F79" w14:textId="06C2603C" w:rsidR="002B696B" w:rsidRPr="00AF752E" w:rsidRDefault="003A5208" w:rsidP="003A5208">
      <w:pPr>
        <w:keepNext/>
        <w:jc w:val="both"/>
        <w:rPr>
          <w:rFonts w:cstheme="minorHAnsi"/>
          <w:lang w:val="en-IE"/>
        </w:rPr>
      </w:pPr>
      <w:r>
        <w:rPr>
          <w:rFonts w:cstheme="minorHAnsi"/>
          <w:noProof/>
          <w:lang w:val="en-IE" w:eastAsia="en-IE"/>
        </w:rPr>
        <w:lastRenderedPageBreak/>
        <w:drawing>
          <wp:inline distT="0" distB="0" distL="0" distR="0" wp14:anchorId="69F2977D" wp14:editId="1AAA915F">
            <wp:extent cx="4781679" cy="3432616"/>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 2.png"/>
                    <pic:cNvPicPr/>
                  </pic:nvPicPr>
                  <pic:blipFill>
                    <a:blip r:embed="rId15">
                      <a:extLst>
                        <a:ext uri="{28A0092B-C50C-407E-A947-70E740481C1C}">
                          <a14:useLocalDpi xmlns:a14="http://schemas.microsoft.com/office/drawing/2010/main" val="0"/>
                        </a:ext>
                      </a:extLst>
                    </a:blip>
                    <a:stretch>
                      <a:fillRect/>
                    </a:stretch>
                  </pic:blipFill>
                  <pic:spPr>
                    <a:xfrm>
                      <a:off x="0" y="0"/>
                      <a:ext cx="4781679" cy="3432616"/>
                    </a:xfrm>
                    <a:prstGeom prst="rect">
                      <a:avLst/>
                    </a:prstGeom>
                  </pic:spPr>
                </pic:pic>
              </a:graphicData>
            </a:graphic>
          </wp:inline>
        </w:drawing>
      </w:r>
    </w:p>
    <w:p w14:paraId="4E0C667D" w14:textId="222C7EAC" w:rsidR="00340B4F" w:rsidRPr="003A5208" w:rsidRDefault="002B696B" w:rsidP="003A5208">
      <w:pPr>
        <w:pStyle w:val="Caption"/>
        <w:jc w:val="both"/>
        <w:rPr>
          <w:rFonts w:cstheme="minorHAnsi"/>
          <w:i w:val="0"/>
          <w:sz w:val="22"/>
          <w:szCs w:val="22"/>
          <w:lang w:val="en-IE"/>
        </w:rPr>
      </w:pPr>
      <w:r w:rsidRPr="00731FB6">
        <w:rPr>
          <w:rFonts w:cstheme="minorHAnsi"/>
          <w:i w:val="0"/>
          <w:sz w:val="22"/>
          <w:szCs w:val="22"/>
          <w:lang w:val="en-IE"/>
        </w:rPr>
        <w:t xml:space="preserve">Figure </w:t>
      </w:r>
      <w:r w:rsidR="00024B44">
        <w:rPr>
          <w:rFonts w:cstheme="minorHAnsi"/>
          <w:i w:val="0"/>
          <w:sz w:val="22"/>
          <w:szCs w:val="22"/>
          <w:lang w:val="en-IE"/>
        </w:rPr>
        <w:t>1</w:t>
      </w:r>
      <w:r w:rsidRPr="00731FB6">
        <w:rPr>
          <w:rFonts w:cstheme="minorHAnsi"/>
          <w:i w:val="0"/>
          <w:sz w:val="22"/>
          <w:szCs w:val="22"/>
          <w:lang w:val="en-IE"/>
        </w:rPr>
        <w:t xml:space="preserve"> </w:t>
      </w:r>
      <w:r w:rsidR="002175D3" w:rsidRPr="00731FB6">
        <w:rPr>
          <w:rFonts w:cstheme="minorHAnsi"/>
          <w:i w:val="0"/>
          <w:sz w:val="22"/>
          <w:szCs w:val="22"/>
          <w:lang w:val="en-IE"/>
        </w:rPr>
        <w:t xml:space="preserve">Linear relationship between total DNA </w:t>
      </w:r>
      <w:r w:rsidR="00997A5D">
        <w:rPr>
          <w:rFonts w:cstheme="minorHAnsi"/>
          <w:i w:val="0"/>
          <w:sz w:val="22"/>
          <w:szCs w:val="22"/>
          <w:lang w:val="en-IE"/>
        </w:rPr>
        <w:t xml:space="preserve">(ranging </w:t>
      </w:r>
      <w:r w:rsidR="00997A5D" w:rsidRPr="00731FB6">
        <w:rPr>
          <w:rFonts w:cstheme="minorHAnsi"/>
          <w:i w:val="0"/>
          <w:sz w:val="22"/>
          <w:szCs w:val="22"/>
          <w:lang w:val="en-IE"/>
        </w:rPr>
        <w:t>from 0.024 ng to 75 ng</w:t>
      </w:r>
      <w:r w:rsidR="00997A5D">
        <w:rPr>
          <w:rFonts w:cstheme="minorHAnsi"/>
          <w:i w:val="0"/>
          <w:sz w:val="22"/>
          <w:szCs w:val="22"/>
          <w:lang w:val="en-IE"/>
        </w:rPr>
        <w:t>,</w:t>
      </w:r>
      <w:r w:rsidR="00997A5D" w:rsidRPr="00201830">
        <w:rPr>
          <w:rFonts w:cstheme="minorHAnsi"/>
          <w:i w:val="0"/>
          <w:sz w:val="22"/>
          <w:szCs w:val="22"/>
          <w:lang w:val="en-IE"/>
        </w:rPr>
        <w:t xml:space="preserve"> </w:t>
      </w:r>
      <w:r w:rsidR="00D15A14">
        <w:rPr>
          <w:rFonts w:cstheme="minorHAnsi"/>
          <w:i w:val="0"/>
          <w:sz w:val="22"/>
          <w:szCs w:val="22"/>
          <w:lang w:val="en-IE"/>
        </w:rPr>
        <w:t>measured by</w:t>
      </w:r>
      <w:r w:rsidR="00D15A14" w:rsidRPr="00731FB6">
        <w:rPr>
          <w:rFonts w:cstheme="minorHAnsi"/>
          <w:i w:val="0"/>
          <w:sz w:val="22"/>
          <w:szCs w:val="22"/>
          <w:lang w:val="en-IE"/>
        </w:rPr>
        <w:t xml:space="preserve"> the Quantus</w:t>
      </w:r>
      <w:r w:rsidR="00D15A14" w:rsidRPr="00731FB6">
        <w:rPr>
          <w:rFonts w:cstheme="minorHAnsi"/>
          <w:i w:val="0"/>
          <w:sz w:val="22"/>
          <w:szCs w:val="22"/>
          <w:vertAlign w:val="superscript"/>
          <w:lang w:val="en-IE"/>
        </w:rPr>
        <w:t>TM</w:t>
      </w:r>
      <w:r w:rsidR="00D15A14" w:rsidRPr="00731FB6">
        <w:rPr>
          <w:rFonts w:cstheme="minorHAnsi"/>
          <w:i w:val="0"/>
          <w:sz w:val="22"/>
          <w:szCs w:val="22"/>
          <w:lang w:val="en-IE"/>
        </w:rPr>
        <w:t xml:space="preserve"> fluorometer</w:t>
      </w:r>
      <w:r w:rsidR="00D15A14">
        <w:rPr>
          <w:rFonts w:cstheme="minorHAnsi"/>
          <w:i w:val="0"/>
          <w:sz w:val="22"/>
          <w:szCs w:val="22"/>
          <w:lang w:val="en-IE"/>
        </w:rPr>
        <w:t>)</w:t>
      </w:r>
      <w:r w:rsidR="00D15A14" w:rsidRPr="00731FB6">
        <w:rPr>
          <w:rFonts w:cstheme="minorHAnsi"/>
          <w:i w:val="0"/>
          <w:sz w:val="22"/>
          <w:szCs w:val="22"/>
          <w:lang w:val="en-IE"/>
        </w:rPr>
        <w:t xml:space="preserve"> </w:t>
      </w:r>
      <w:r w:rsidR="002175D3" w:rsidRPr="00731FB6">
        <w:rPr>
          <w:rFonts w:cstheme="minorHAnsi"/>
          <w:i w:val="0"/>
          <w:sz w:val="22"/>
          <w:szCs w:val="22"/>
          <w:lang w:val="en-IE"/>
        </w:rPr>
        <w:t xml:space="preserve">and </w:t>
      </w:r>
      <w:r w:rsidR="00D15A14">
        <w:rPr>
          <w:rFonts w:cstheme="minorHAnsi"/>
          <w:i w:val="0"/>
          <w:sz w:val="22"/>
          <w:szCs w:val="22"/>
          <w:lang w:val="en-IE"/>
        </w:rPr>
        <w:t xml:space="preserve">the </w:t>
      </w:r>
      <w:r w:rsidR="002175D3" w:rsidRPr="00731FB6">
        <w:rPr>
          <w:rFonts w:cstheme="minorHAnsi"/>
          <w:i w:val="0"/>
          <w:sz w:val="22"/>
          <w:szCs w:val="22"/>
          <w:lang w:val="en-IE"/>
        </w:rPr>
        <w:t>measured cp/µl of t</w:t>
      </w:r>
      <w:r w:rsidR="00FA62DC" w:rsidRPr="00731FB6">
        <w:rPr>
          <w:rFonts w:cstheme="minorHAnsi"/>
          <w:i w:val="0"/>
          <w:sz w:val="22"/>
          <w:szCs w:val="22"/>
          <w:lang w:val="en-IE"/>
        </w:rPr>
        <w:t xml:space="preserve">arget DNA in the </w:t>
      </w:r>
      <w:r w:rsidR="00997A5D">
        <w:rPr>
          <w:rFonts w:cstheme="minorHAnsi"/>
          <w:i w:val="0"/>
          <w:sz w:val="22"/>
          <w:szCs w:val="22"/>
          <w:lang w:val="en-IE"/>
        </w:rPr>
        <w:t xml:space="preserve">ddPCR </w:t>
      </w:r>
      <w:r w:rsidR="00FA62DC" w:rsidRPr="00731FB6">
        <w:rPr>
          <w:rFonts w:cstheme="minorHAnsi"/>
          <w:i w:val="0"/>
          <w:sz w:val="22"/>
          <w:szCs w:val="22"/>
          <w:lang w:val="en-IE"/>
        </w:rPr>
        <w:t>assay</w:t>
      </w:r>
      <w:r w:rsidR="002175D3" w:rsidRPr="00731FB6">
        <w:rPr>
          <w:rFonts w:cstheme="minorHAnsi"/>
          <w:i w:val="0"/>
          <w:sz w:val="22"/>
          <w:szCs w:val="22"/>
          <w:lang w:val="en-IE"/>
        </w:rPr>
        <w:t xml:space="preserve">. </w:t>
      </w:r>
      <w:r w:rsidR="00FA62DC" w:rsidRPr="00731FB6">
        <w:rPr>
          <w:rFonts w:cstheme="minorHAnsi"/>
          <w:i w:val="0"/>
          <w:sz w:val="22"/>
          <w:szCs w:val="22"/>
          <w:lang w:val="en-IE"/>
        </w:rPr>
        <w:t>f(x) = 15.8847 * x – 4.9527</w:t>
      </w:r>
    </w:p>
    <w:p w14:paraId="15366B37" w14:textId="22364B23" w:rsidR="00314A62" w:rsidRPr="00731FB6" w:rsidRDefault="00314A62" w:rsidP="0070233B">
      <w:pPr>
        <w:pStyle w:val="Caption"/>
        <w:jc w:val="both"/>
        <w:rPr>
          <w:rFonts w:cstheme="minorHAnsi"/>
          <w:i w:val="0"/>
          <w:sz w:val="22"/>
          <w:szCs w:val="22"/>
          <w:lang w:val="en-IE"/>
        </w:rPr>
      </w:pPr>
      <w:r w:rsidRPr="003103EC">
        <w:rPr>
          <w:rFonts w:cstheme="minorHAnsi"/>
          <w:i w:val="0"/>
          <w:sz w:val="22"/>
          <w:szCs w:val="22"/>
          <w:lang w:val="en-IE"/>
        </w:rPr>
        <w:t xml:space="preserve">Table </w:t>
      </w:r>
      <w:r w:rsidR="00320D69" w:rsidRPr="003103EC">
        <w:rPr>
          <w:rFonts w:cstheme="minorHAnsi"/>
          <w:i w:val="0"/>
          <w:sz w:val="22"/>
          <w:szCs w:val="22"/>
          <w:lang w:val="en-IE"/>
        </w:rPr>
        <w:t>2</w:t>
      </w:r>
      <w:r w:rsidR="00516415" w:rsidRPr="00731FB6">
        <w:rPr>
          <w:rFonts w:cstheme="minorHAnsi"/>
          <w:i w:val="0"/>
          <w:sz w:val="22"/>
          <w:szCs w:val="22"/>
          <w:lang w:val="en-IE"/>
        </w:rPr>
        <w:t xml:space="preserve"> </w:t>
      </w:r>
      <w:r w:rsidR="00EE36CD" w:rsidRPr="00731FB6">
        <w:rPr>
          <w:rFonts w:cstheme="minorHAnsi"/>
          <w:i w:val="0"/>
          <w:sz w:val="22"/>
          <w:szCs w:val="22"/>
          <w:lang w:val="en-IE"/>
        </w:rPr>
        <w:t>Working</w:t>
      </w:r>
      <w:r w:rsidR="0032478B" w:rsidRPr="00731FB6">
        <w:rPr>
          <w:rFonts w:cstheme="minorHAnsi"/>
          <w:i w:val="0"/>
          <w:sz w:val="22"/>
          <w:szCs w:val="22"/>
          <w:lang w:val="en-IE"/>
        </w:rPr>
        <w:t xml:space="preserve"> range, </w:t>
      </w:r>
      <w:r w:rsidR="00D11C7E">
        <w:rPr>
          <w:rFonts w:cstheme="minorHAnsi"/>
          <w:i w:val="0"/>
          <w:sz w:val="22"/>
          <w:szCs w:val="22"/>
          <w:lang w:val="en-IE"/>
        </w:rPr>
        <w:t xml:space="preserve">the </w:t>
      </w:r>
      <w:r w:rsidR="0032478B" w:rsidRPr="00731FB6">
        <w:rPr>
          <w:rFonts w:cstheme="minorHAnsi"/>
          <w:i w:val="0"/>
          <w:sz w:val="22"/>
          <w:szCs w:val="22"/>
          <w:lang w:val="en-IE"/>
        </w:rPr>
        <w:t xml:space="preserve">limit of detection and limit of quantification of the </w:t>
      </w:r>
      <w:r w:rsidR="00997A5D">
        <w:rPr>
          <w:rFonts w:cstheme="minorHAnsi"/>
          <w:i w:val="0"/>
          <w:sz w:val="22"/>
          <w:szCs w:val="22"/>
          <w:lang w:val="en-IE"/>
        </w:rPr>
        <w:t xml:space="preserve">ddPCR </w:t>
      </w:r>
      <w:r w:rsidR="0032478B" w:rsidRPr="00731FB6">
        <w:rPr>
          <w:rFonts w:cstheme="minorHAnsi"/>
          <w:i w:val="0"/>
          <w:sz w:val="22"/>
          <w:szCs w:val="22"/>
          <w:lang w:val="en-IE"/>
        </w:rPr>
        <w:t xml:space="preserve">assay. </w:t>
      </w:r>
      <w:r w:rsidR="00E34D9A" w:rsidRPr="00731FB6">
        <w:rPr>
          <w:rFonts w:cstheme="minorHAnsi"/>
          <w:i w:val="0"/>
          <w:sz w:val="22"/>
          <w:szCs w:val="22"/>
          <w:lang w:val="en-IE"/>
        </w:rPr>
        <w:t>Total DNA is measured by Quantus</w:t>
      </w:r>
      <w:r w:rsidR="00E34D9A" w:rsidRPr="00731FB6">
        <w:rPr>
          <w:rFonts w:cstheme="minorHAnsi"/>
          <w:i w:val="0"/>
          <w:sz w:val="22"/>
          <w:szCs w:val="22"/>
          <w:vertAlign w:val="superscript"/>
          <w:lang w:val="en-IE"/>
        </w:rPr>
        <w:t>TM</w:t>
      </w:r>
      <w:r w:rsidR="00E34D9A" w:rsidRPr="00731FB6">
        <w:rPr>
          <w:rFonts w:cstheme="minorHAnsi"/>
          <w:i w:val="0"/>
          <w:sz w:val="22"/>
          <w:szCs w:val="22"/>
          <w:lang w:val="en-IE"/>
        </w:rPr>
        <w:t xml:space="preserve"> </w:t>
      </w:r>
      <w:r w:rsidR="00C209A4" w:rsidRPr="00731FB6">
        <w:rPr>
          <w:rFonts w:cstheme="minorHAnsi"/>
          <w:i w:val="0"/>
          <w:sz w:val="22"/>
          <w:szCs w:val="22"/>
          <w:lang w:val="en-IE"/>
        </w:rPr>
        <w:t>f</w:t>
      </w:r>
      <w:r w:rsidR="00E34D9A" w:rsidRPr="00731FB6">
        <w:rPr>
          <w:rFonts w:cstheme="minorHAnsi"/>
          <w:i w:val="0"/>
          <w:sz w:val="22"/>
          <w:szCs w:val="22"/>
          <w:lang w:val="en-IE"/>
        </w:rPr>
        <w:t xml:space="preserve">luorometer. Mean measured copies per microliter </w:t>
      </w:r>
      <w:r w:rsidR="00997A5D">
        <w:rPr>
          <w:rFonts w:cstheme="minorHAnsi"/>
          <w:i w:val="0"/>
          <w:sz w:val="22"/>
          <w:szCs w:val="22"/>
          <w:lang w:val="en-IE"/>
        </w:rPr>
        <w:t>(</w:t>
      </w:r>
      <w:r w:rsidR="00997A5D" w:rsidRPr="00731FB6">
        <w:rPr>
          <w:rFonts w:cstheme="minorHAnsi"/>
          <w:i w:val="0"/>
          <w:sz w:val="22"/>
          <w:szCs w:val="22"/>
          <w:lang w:val="en-IE"/>
        </w:rPr>
        <w:t>cp/µl</w:t>
      </w:r>
      <w:r w:rsidR="00997A5D">
        <w:rPr>
          <w:rFonts w:cstheme="minorHAnsi"/>
          <w:i w:val="0"/>
          <w:sz w:val="22"/>
          <w:szCs w:val="22"/>
          <w:lang w:val="en-IE"/>
        </w:rPr>
        <w:t>)</w:t>
      </w:r>
      <w:r w:rsidR="00997A5D" w:rsidRPr="00731FB6">
        <w:rPr>
          <w:rFonts w:cstheme="minorHAnsi"/>
          <w:i w:val="0"/>
          <w:sz w:val="22"/>
          <w:szCs w:val="22"/>
          <w:lang w:val="en-IE"/>
        </w:rPr>
        <w:t xml:space="preserve"> </w:t>
      </w:r>
      <w:r w:rsidR="00E34D9A" w:rsidRPr="00731FB6">
        <w:rPr>
          <w:rFonts w:cstheme="minorHAnsi"/>
          <w:i w:val="0"/>
          <w:sz w:val="22"/>
          <w:szCs w:val="22"/>
          <w:lang w:val="en-IE"/>
        </w:rPr>
        <w:t>by the ddPCR. SD = Standard deviation.</w:t>
      </w:r>
      <w:r w:rsidR="0032478B" w:rsidRPr="00731FB6">
        <w:rPr>
          <w:rFonts w:cstheme="minorHAnsi"/>
          <w:i w:val="0"/>
          <w:sz w:val="22"/>
          <w:szCs w:val="22"/>
          <w:lang w:val="en-IE"/>
        </w:rPr>
        <w:t xml:space="preserve"> CV = Coefficient of variance</w:t>
      </w:r>
      <w:r w:rsidR="00E34D9A" w:rsidRPr="00731FB6">
        <w:rPr>
          <w:rFonts w:cstheme="minorHAnsi"/>
          <w:i w:val="0"/>
          <w:sz w:val="22"/>
          <w:szCs w:val="22"/>
          <w:lang w:val="en-IE"/>
        </w:rPr>
        <w:t xml:space="preserve">. </w:t>
      </w:r>
      <w:r w:rsidR="003A5208">
        <w:rPr>
          <w:rFonts w:cstheme="minorHAnsi"/>
          <w:i w:val="0"/>
          <w:sz w:val="22"/>
          <w:szCs w:val="22"/>
          <w:lang w:val="en-IE"/>
        </w:rPr>
        <w:t>Only the r</w:t>
      </w:r>
      <w:r w:rsidR="003A5208" w:rsidRPr="00731FB6">
        <w:rPr>
          <w:rFonts w:cstheme="minorHAnsi"/>
          <w:i w:val="0"/>
          <w:sz w:val="22"/>
          <w:szCs w:val="22"/>
          <w:lang w:val="en-IE"/>
        </w:rPr>
        <w:t xml:space="preserve">eplicates </w:t>
      </w:r>
      <w:r w:rsidR="003A5208">
        <w:rPr>
          <w:rFonts w:cstheme="minorHAnsi"/>
          <w:i w:val="0"/>
          <w:sz w:val="22"/>
          <w:szCs w:val="22"/>
          <w:lang w:val="en-IE"/>
        </w:rPr>
        <w:t xml:space="preserve">(3 biological, 3 </w:t>
      </w:r>
      <w:r w:rsidR="00E7764A">
        <w:rPr>
          <w:rFonts w:cstheme="minorHAnsi"/>
          <w:i w:val="0"/>
          <w:sz w:val="22"/>
          <w:szCs w:val="22"/>
          <w:lang w:val="en-IE"/>
        </w:rPr>
        <w:t>technical</w:t>
      </w:r>
      <w:r w:rsidR="003A5208">
        <w:rPr>
          <w:rFonts w:cstheme="minorHAnsi"/>
          <w:i w:val="0"/>
          <w:sz w:val="22"/>
          <w:szCs w:val="22"/>
          <w:lang w:val="en-IE"/>
        </w:rPr>
        <w:t>) with over</w:t>
      </w:r>
      <w:r w:rsidR="003A5208" w:rsidRPr="00731FB6">
        <w:rPr>
          <w:rFonts w:cstheme="minorHAnsi"/>
          <w:i w:val="0"/>
          <w:sz w:val="22"/>
          <w:szCs w:val="22"/>
          <w:lang w:val="en-IE"/>
        </w:rPr>
        <w:t xml:space="preserve"> 10 000 droplets</w:t>
      </w:r>
      <w:r w:rsidR="003A5208">
        <w:rPr>
          <w:rFonts w:cstheme="minorHAnsi"/>
          <w:i w:val="0"/>
          <w:sz w:val="22"/>
          <w:szCs w:val="22"/>
          <w:lang w:val="en-IE"/>
        </w:rPr>
        <w:t xml:space="preserve"> were included for the analysis</w:t>
      </w:r>
      <w:r w:rsidR="003A5208" w:rsidRPr="00731FB6">
        <w:rPr>
          <w:rFonts w:cstheme="minorHAnsi"/>
          <w:i w:val="0"/>
          <w:sz w:val="22"/>
          <w:szCs w:val="22"/>
          <w:lang w:val="en-IE"/>
        </w:rPr>
        <w:t xml:space="preserve">. A false negative was recorded when no positive droplets were measured </w:t>
      </w:r>
      <w:r w:rsidR="00D11C7E">
        <w:rPr>
          <w:rFonts w:cstheme="minorHAnsi"/>
          <w:i w:val="0"/>
          <w:sz w:val="22"/>
          <w:szCs w:val="22"/>
          <w:lang w:val="en-IE"/>
        </w:rPr>
        <w:t>despite</w:t>
      </w:r>
      <w:r w:rsidR="003A5208" w:rsidRPr="00731FB6">
        <w:rPr>
          <w:rFonts w:cstheme="minorHAnsi"/>
          <w:i w:val="0"/>
          <w:sz w:val="22"/>
          <w:szCs w:val="22"/>
          <w:lang w:val="en-IE"/>
        </w:rPr>
        <w:t xml:space="preserve"> DNA being present in the sample</w:t>
      </w:r>
      <w:r w:rsidR="00E34D9A" w:rsidRPr="00731FB6">
        <w:rPr>
          <w:rFonts w:cstheme="minorHAnsi"/>
          <w:i w:val="0"/>
          <w:sz w:val="22"/>
          <w:szCs w:val="22"/>
          <w:lang w:val="en-IE"/>
        </w:rPr>
        <w:t>.</w:t>
      </w:r>
    </w:p>
    <w:tbl>
      <w:tblPr>
        <w:tblStyle w:val="PlainTable4"/>
        <w:tblW w:w="8870" w:type="dxa"/>
        <w:tblLook w:val="04A0" w:firstRow="1" w:lastRow="0" w:firstColumn="1" w:lastColumn="0" w:noHBand="0" w:noVBand="1"/>
      </w:tblPr>
      <w:tblGrid>
        <w:gridCol w:w="1668"/>
        <w:gridCol w:w="2349"/>
        <w:gridCol w:w="939"/>
        <w:gridCol w:w="939"/>
        <w:gridCol w:w="1262"/>
        <w:gridCol w:w="1713"/>
      </w:tblGrid>
      <w:tr w:rsidR="00815BA5" w:rsidRPr="00AF752E" w14:paraId="07847904" w14:textId="77777777" w:rsidTr="003A5208">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auto"/>
              <w:bottom w:val="single" w:sz="4" w:space="0" w:color="auto"/>
            </w:tcBorders>
            <w:shd w:val="clear" w:color="auto" w:fill="auto"/>
            <w:noWrap/>
            <w:vAlign w:val="center"/>
            <w:hideMark/>
          </w:tcPr>
          <w:p w14:paraId="66BE897D" w14:textId="2AC37857" w:rsidR="00314A62" w:rsidRPr="00AF752E" w:rsidRDefault="00314A62" w:rsidP="003A5208">
            <w:pPr>
              <w:jc w:val="center"/>
              <w:rPr>
                <w:rFonts w:eastAsia="Times New Roman" w:cstheme="minorHAnsi"/>
                <w:color w:val="000000"/>
                <w:lang w:val="en-IE" w:eastAsia="en-IE"/>
              </w:rPr>
            </w:pPr>
            <w:r w:rsidRPr="00AF752E">
              <w:rPr>
                <w:rFonts w:eastAsia="Times New Roman" w:cstheme="minorHAnsi"/>
                <w:color w:val="000000"/>
                <w:lang w:val="en-IE" w:eastAsia="en-IE"/>
              </w:rPr>
              <w:t>Total DNA (ng)</w:t>
            </w:r>
          </w:p>
        </w:tc>
        <w:tc>
          <w:tcPr>
            <w:tcW w:w="2349" w:type="dxa"/>
            <w:tcBorders>
              <w:top w:val="single" w:sz="4" w:space="0" w:color="auto"/>
              <w:bottom w:val="single" w:sz="4" w:space="0" w:color="auto"/>
            </w:tcBorders>
            <w:shd w:val="clear" w:color="auto" w:fill="auto"/>
            <w:noWrap/>
            <w:vAlign w:val="center"/>
            <w:hideMark/>
          </w:tcPr>
          <w:p w14:paraId="36AD68DC" w14:textId="60DF9E36" w:rsidR="00314A62" w:rsidRPr="00AF752E" w:rsidRDefault="00314A62" w:rsidP="003A5208">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 xml:space="preserve">Mean measured </w:t>
            </w:r>
            <w:r w:rsidR="008B4B93" w:rsidRPr="00AF752E">
              <w:rPr>
                <w:rFonts w:cstheme="minorHAnsi"/>
                <w:lang w:val="en-IE"/>
              </w:rPr>
              <w:t>cp/µl</w:t>
            </w:r>
          </w:p>
        </w:tc>
        <w:tc>
          <w:tcPr>
            <w:tcW w:w="939" w:type="dxa"/>
            <w:tcBorders>
              <w:top w:val="single" w:sz="4" w:space="0" w:color="auto"/>
              <w:bottom w:val="single" w:sz="4" w:space="0" w:color="auto"/>
            </w:tcBorders>
            <w:shd w:val="clear" w:color="auto" w:fill="auto"/>
            <w:noWrap/>
            <w:vAlign w:val="center"/>
            <w:hideMark/>
          </w:tcPr>
          <w:p w14:paraId="359CA1B4" w14:textId="77777777" w:rsidR="00314A62" w:rsidRPr="00AF752E" w:rsidRDefault="00314A62" w:rsidP="003A5208">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SD</w:t>
            </w:r>
          </w:p>
        </w:tc>
        <w:tc>
          <w:tcPr>
            <w:tcW w:w="939" w:type="dxa"/>
            <w:tcBorders>
              <w:top w:val="single" w:sz="4" w:space="0" w:color="auto"/>
              <w:bottom w:val="single" w:sz="4" w:space="0" w:color="auto"/>
            </w:tcBorders>
            <w:shd w:val="clear" w:color="auto" w:fill="auto"/>
            <w:noWrap/>
            <w:vAlign w:val="center"/>
            <w:hideMark/>
          </w:tcPr>
          <w:p w14:paraId="54F451CD" w14:textId="77777777" w:rsidR="00314A62" w:rsidRPr="00AF752E" w:rsidRDefault="00314A62" w:rsidP="003A5208">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CV</w:t>
            </w:r>
          </w:p>
        </w:tc>
        <w:tc>
          <w:tcPr>
            <w:tcW w:w="1262" w:type="dxa"/>
            <w:tcBorders>
              <w:top w:val="single" w:sz="4" w:space="0" w:color="auto"/>
              <w:bottom w:val="single" w:sz="4" w:space="0" w:color="auto"/>
            </w:tcBorders>
            <w:shd w:val="clear" w:color="auto" w:fill="auto"/>
            <w:noWrap/>
            <w:vAlign w:val="center"/>
            <w:hideMark/>
          </w:tcPr>
          <w:p w14:paraId="3BF31664" w14:textId="77777777" w:rsidR="00314A62" w:rsidRPr="00AF752E" w:rsidRDefault="00314A62" w:rsidP="003A5208">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Replicates</w:t>
            </w:r>
          </w:p>
        </w:tc>
        <w:tc>
          <w:tcPr>
            <w:tcW w:w="1713" w:type="dxa"/>
            <w:tcBorders>
              <w:top w:val="single" w:sz="4" w:space="0" w:color="auto"/>
              <w:bottom w:val="single" w:sz="4" w:space="0" w:color="auto"/>
            </w:tcBorders>
            <w:shd w:val="clear" w:color="auto" w:fill="auto"/>
            <w:noWrap/>
            <w:vAlign w:val="center"/>
            <w:hideMark/>
          </w:tcPr>
          <w:p w14:paraId="77AEC9E6" w14:textId="6A6EAB7D" w:rsidR="00314A62" w:rsidRPr="00AF752E" w:rsidRDefault="00314A62" w:rsidP="003A5208">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False negatives</w:t>
            </w:r>
          </w:p>
        </w:tc>
      </w:tr>
      <w:tr w:rsidR="00314A62" w:rsidRPr="00AF752E" w14:paraId="18924820" w14:textId="77777777" w:rsidTr="003A520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668" w:type="dxa"/>
            <w:tcBorders>
              <w:top w:val="single" w:sz="4" w:space="0" w:color="auto"/>
            </w:tcBorders>
            <w:shd w:val="clear" w:color="auto" w:fill="auto"/>
            <w:noWrap/>
            <w:vAlign w:val="center"/>
            <w:hideMark/>
          </w:tcPr>
          <w:p w14:paraId="002336B2" w14:textId="77777777" w:rsidR="00314A62" w:rsidRPr="00AF752E" w:rsidRDefault="00314A62" w:rsidP="003A5208">
            <w:pPr>
              <w:jc w:val="center"/>
              <w:rPr>
                <w:rFonts w:eastAsia="Times New Roman" w:cstheme="minorHAnsi"/>
                <w:b w:val="0"/>
                <w:color w:val="000000"/>
                <w:lang w:val="en-IE" w:eastAsia="en-IE"/>
              </w:rPr>
            </w:pPr>
            <w:r w:rsidRPr="00AF752E">
              <w:rPr>
                <w:rFonts w:eastAsia="Times New Roman" w:cstheme="minorHAnsi"/>
                <w:b w:val="0"/>
                <w:color w:val="000000"/>
                <w:lang w:val="en-IE" w:eastAsia="en-IE"/>
              </w:rPr>
              <w:t>150</w:t>
            </w:r>
          </w:p>
        </w:tc>
        <w:tc>
          <w:tcPr>
            <w:tcW w:w="2349" w:type="dxa"/>
            <w:tcBorders>
              <w:top w:val="single" w:sz="4" w:space="0" w:color="auto"/>
            </w:tcBorders>
            <w:shd w:val="clear" w:color="auto" w:fill="auto"/>
            <w:noWrap/>
            <w:vAlign w:val="center"/>
            <w:hideMark/>
          </w:tcPr>
          <w:p w14:paraId="61F5EC88" w14:textId="77777777"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0</w:t>
            </w:r>
          </w:p>
        </w:tc>
        <w:tc>
          <w:tcPr>
            <w:tcW w:w="939" w:type="dxa"/>
            <w:tcBorders>
              <w:top w:val="single" w:sz="4" w:space="0" w:color="auto"/>
            </w:tcBorders>
            <w:shd w:val="clear" w:color="auto" w:fill="auto"/>
            <w:noWrap/>
            <w:vAlign w:val="center"/>
            <w:hideMark/>
          </w:tcPr>
          <w:p w14:paraId="327FFB25" w14:textId="77777777"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0</w:t>
            </w:r>
          </w:p>
        </w:tc>
        <w:tc>
          <w:tcPr>
            <w:tcW w:w="939" w:type="dxa"/>
            <w:tcBorders>
              <w:top w:val="single" w:sz="4" w:space="0" w:color="auto"/>
            </w:tcBorders>
            <w:shd w:val="clear" w:color="auto" w:fill="auto"/>
            <w:noWrap/>
            <w:vAlign w:val="center"/>
            <w:hideMark/>
          </w:tcPr>
          <w:p w14:paraId="72D28538" w14:textId="2CD8DA7E"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p>
        </w:tc>
        <w:tc>
          <w:tcPr>
            <w:tcW w:w="1262" w:type="dxa"/>
            <w:tcBorders>
              <w:top w:val="single" w:sz="4" w:space="0" w:color="auto"/>
            </w:tcBorders>
            <w:shd w:val="clear" w:color="auto" w:fill="auto"/>
            <w:noWrap/>
            <w:vAlign w:val="center"/>
            <w:hideMark/>
          </w:tcPr>
          <w:p w14:paraId="114D99D3" w14:textId="77777777"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4</w:t>
            </w:r>
          </w:p>
        </w:tc>
        <w:tc>
          <w:tcPr>
            <w:tcW w:w="1713" w:type="dxa"/>
            <w:tcBorders>
              <w:top w:val="single" w:sz="4" w:space="0" w:color="auto"/>
            </w:tcBorders>
            <w:shd w:val="clear" w:color="auto" w:fill="auto"/>
            <w:noWrap/>
            <w:vAlign w:val="center"/>
            <w:hideMark/>
          </w:tcPr>
          <w:p w14:paraId="6912FD74" w14:textId="77777777"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4</w:t>
            </w:r>
          </w:p>
        </w:tc>
      </w:tr>
      <w:tr w:rsidR="00815BA5" w:rsidRPr="00AF752E" w14:paraId="2B8E7815" w14:textId="77777777" w:rsidTr="003A5208">
        <w:trPr>
          <w:trHeight w:val="288"/>
        </w:trPr>
        <w:tc>
          <w:tcPr>
            <w:cnfStyle w:val="001000000000" w:firstRow="0" w:lastRow="0" w:firstColumn="1" w:lastColumn="0" w:oddVBand="0" w:evenVBand="0" w:oddHBand="0" w:evenHBand="0" w:firstRowFirstColumn="0" w:firstRowLastColumn="0" w:lastRowFirstColumn="0" w:lastRowLastColumn="0"/>
            <w:tcW w:w="1668" w:type="dxa"/>
            <w:shd w:val="clear" w:color="auto" w:fill="auto"/>
            <w:noWrap/>
            <w:vAlign w:val="center"/>
            <w:hideMark/>
          </w:tcPr>
          <w:p w14:paraId="3EE5A634" w14:textId="77777777" w:rsidR="00314A62" w:rsidRPr="00AF752E" w:rsidRDefault="00314A62" w:rsidP="003A5208">
            <w:pPr>
              <w:jc w:val="center"/>
              <w:rPr>
                <w:rFonts w:eastAsia="Times New Roman" w:cstheme="minorHAnsi"/>
                <w:b w:val="0"/>
                <w:color w:val="000000"/>
                <w:lang w:val="en-IE" w:eastAsia="en-IE"/>
              </w:rPr>
            </w:pPr>
            <w:r w:rsidRPr="00AF752E">
              <w:rPr>
                <w:rFonts w:eastAsia="Times New Roman" w:cstheme="minorHAnsi"/>
                <w:b w:val="0"/>
                <w:color w:val="000000"/>
                <w:lang w:val="en-IE" w:eastAsia="en-IE"/>
              </w:rPr>
              <w:t>75</w:t>
            </w:r>
          </w:p>
        </w:tc>
        <w:tc>
          <w:tcPr>
            <w:tcW w:w="2349" w:type="dxa"/>
            <w:shd w:val="clear" w:color="auto" w:fill="auto"/>
            <w:noWrap/>
            <w:vAlign w:val="center"/>
            <w:hideMark/>
          </w:tcPr>
          <w:p w14:paraId="0B25E3AC" w14:textId="6495DD18" w:rsidR="00314A62" w:rsidRPr="00AF752E" w:rsidRDefault="00815BA5"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1191.17</w:t>
            </w:r>
          </w:p>
        </w:tc>
        <w:tc>
          <w:tcPr>
            <w:tcW w:w="939" w:type="dxa"/>
            <w:shd w:val="clear" w:color="auto" w:fill="auto"/>
            <w:noWrap/>
            <w:vAlign w:val="center"/>
            <w:hideMark/>
          </w:tcPr>
          <w:p w14:paraId="479BFB9A" w14:textId="56D3EF1F" w:rsidR="00314A62" w:rsidRPr="00AF752E" w:rsidRDefault="00815BA5"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234.22</w:t>
            </w:r>
          </w:p>
        </w:tc>
        <w:tc>
          <w:tcPr>
            <w:tcW w:w="939" w:type="dxa"/>
            <w:shd w:val="clear" w:color="auto" w:fill="auto"/>
            <w:noWrap/>
            <w:vAlign w:val="center"/>
            <w:hideMark/>
          </w:tcPr>
          <w:p w14:paraId="46100CAD" w14:textId="306840BE" w:rsidR="00314A62" w:rsidRPr="00AF752E" w:rsidRDefault="00314A62"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19.66</w:t>
            </w:r>
          </w:p>
        </w:tc>
        <w:tc>
          <w:tcPr>
            <w:tcW w:w="1262" w:type="dxa"/>
            <w:shd w:val="clear" w:color="auto" w:fill="auto"/>
            <w:noWrap/>
            <w:vAlign w:val="center"/>
            <w:hideMark/>
          </w:tcPr>
          <w:p w14:paraId="70C3187E" w14:textId="77777777" w:rsidR="00314A62" w:rsidRPr="00AF752E" w:rsidRDefault="00314A62"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8</w:t>
            </w:r>
          </w:p>
        </w:tc>
        <w:tc>
          <w:tcPr>
            <w:tcW w:w="1713" w:type="dxa"/>
            <w:shd w:val="clear" w:color="auto" w:fill="auto"/>
            <w:noWrap/>
            <w:vAlign w:val="center"/>
            <w:hideMark/>
          </w:tcPr>
          <w:p w14:paraId="078F9D34" w14:textId="77777777" w:rsidR="00314A62" w:rsidRPr="00AF752E" w:rsidRDefault="00314A62"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0</w:t>
            </w:r>
          </w:p>
        </w:tc>
      </w:tr>
      <w:tr w:rsidR="00314A62" w:rsidRPr="00AF752E" w14:paraId="54E97DCE" w14:textId="77777777" w:rsidTr="003A520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668" w:type="dxa"/>
            <w:shd w:val="clear" w:color="auto" w:fill="auto"/>
            <w:noWrap/>
            <w:vAlign w:val="center"/>
            <w:hideMark/>
          </w:tcPr>
          <w:p w14:paraId="13A18D35" w14:textId="77777777" w:rsidR="00314A62" w:rsidRPr="00AF752E" w:rsidRDefault="00314A62" w:rsidP="003A5208">
            <w:pPr>
              <w:jc w:val="center"/>
              <w:rPr>
                <w:rFonts w:eastAsia="Times New Roman" w:cstheme="minorHAnsi"/>
                <w:b w:val="0"/>
                <w:color w:val="000000"/>
                <w:lang w:val="en-IE" w:eastAsia="en-IE"/>
              </w:rPr>
            </w:pPr>
            <w:r w:rsidRPr="00AF752E">
              <w:rPr>
                <w:rFonts w:eastAsia="Times New Roman" w:cstheme="minorHAnsi"/>
                <w:b w:val="0"/>
                <w:color w:val="000000"/>
                <w:lang w:val="en-IE" w:eastAsia="en-IE"/>
              </w:rPr>
              <w:t>15</w:t>
            </w:r>
          </w:p>
        </w:tc>
        <w:tc>
          <w:tcPr>
            <w:tcW w:w="2349" w:type="dxa"/>
            <w:shd w:val="clear" w:color="auto" w:fill="auto"/>
            <w:noWrap/>
            <w:vAlign w:val="center"/>
            <w:hideMark/>
          </w:tcPr>
          <w:p w14:paraId="37B2D9FC" w14:textId="6023B863" w:rsidR="00314A62" w:rsidRPr="00AF752E" w:rsidRDefault="00815BA5"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262.38</w:t>
            </w:r>
          </w:p>
        </w:tc>
        <w:tc>
          <w:tcPr>
            <w:tcW w:w="939" w:type="dxa"/>
            <w:shd w:val="clear" w:color="auto" w:fill="auto"/>
            <w:noWrap/>
            <w:vAlign w:val="center"/>
            <w:hideMark/>
          </w:tcPr>
          <w:p w14:paraId="63616712" w14:textId="1734FDFD" w:rsidR="00314A62" w:rsidRPr="00AF752E" w:rsidRDefault="00815BA5"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37.44</w:t>
            </w:r>
          </w:p>
        </w:tc>
        <w:tc>
          <w:tcPr>
            <w:tcW w:w="939" w:type="dxa"/>
            <w:shd w:val="clear" w:color="auto" w:fill="auto"/>
            <w:noWrap/>
            <w:vAlign w:val="center"/>
            <w:hideMark/>
          </w:tcPr>
          <w:p w14:paraId="2ABC052B" w14:textId="2A889736"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14.27</w:t>
            </w:r>
          </w:p>
        </w:tc>
        <w:tc>
          <w:tcPr>
            <w:tcW w:w="1262" w:type="dxa"/>
            <w:shd w:val="clear" w:color="auto" w:fill="auto"/>
            <w:noWrap/>
            <w:vAlign w:val="center"/>
            <w:hideMark/>
          </w:tcPr>
          <w:p w14:paraId="0A1EFE1E" w14:textId="77777777"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11</w:t>
            </w:r>
          </w:p>
        </w:tc>
        <w:tc>
          <w:tcPr>
            <w:tcW w:w="1713" w:type="dxa"/>
            <w:shd w:val="clear" w:color="auto" w:fill="auto"/>
            <w:noWrap/>
            <w:vAlign w:val="center"/>
            <w:hideMark/>
          </w:tcPr>
          <w:p w14:paraId="620780EA" w14:textId="77777777"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0</w:t>
            </w:r>
          </w:p>
        </w:tc>
      </w:tr>
      <w:tr w:rsidR="00815BA5" w:rsidRPr="00AF752E" w14:paraId="350CCDC1" w14:textId="77777777" w:rsidTr="003A5208">
        <w:trPr>
          <w:trHeight w:val="288"/>
        </w:trPr>
        <w:tc>
          <w:tcPr>
            <w:cnfStyle w:val="001000000000" w:firstRow="0" w:lastRow="0" w:firstColumn="1" w:lastColumn="0" w:oddVBand="0" w:evenVBand="0" w:oddHBand="0" w:evenHBand="0" w:firstRowFirstColumn="0" w:firstRowLastColumn="0" w:lastRowFirstColumn="0" w:lastRowLastColumn="0"/>
            <w:tcW w:w="1668" w:type="dxa"/>
            <w:shd w:val="clear" w:color="auto" w:fill="auto"/>
            <w:noWrap/>
            <w:vAlign w:val="center"/>
            <w:hideMark/>
          </w:tcPr>
          <w:p w14:paraId="1C8C17C9" w14:textId="77777777" w:rsidR="00314A62" w:rsidRPr="00AF752E" w:rsidRDefault="00314A62" w:rsidP="003A5208">
            <w:pPr>
              <w:jc w:val="center"/>
              <w:rPr>
                <w:rFonts w:eastAsia="Times New Roman" w:cstheme="minorHAnsi"/>
                <w:b w:val="0"/>
                <w:color w:val="000000"/>
                <w:lang w:val="en-IE" w:eastAsia="en-IE"/>
              </w:rPr>
            </w:pPr>
            <w:r w:rsidRPr="00AF752E">
              <w:rPr>
                <w:rFonts w:eastAsia="Times New Roman" w:cstheme="minorHAnsi"/>
                <w:b w:val="0"/>
                <w:color w:val="000000"/>
                <w:lang w:val="en-IE" w:eastAsia="en-IE"/>
              </w:rPr>
              <w:t>3</w:t>
            </w:r>
          </w:p>
        </w:tc>
        <w:tc>
          <w:tcPr>
            <w:tcW w:w="2349" w:type="dxa"/>
            <w:shd w:val="clear" w:color="auto" w:fill="auto"/>
            <w:noWrap/>
            <w:vAlign w:val="center"/>
            <w:hideMark/>
          </w:tcPr>
          <w:p w14:paraId="45794C97" w14:textId="085ADFBA" w:rsidR="00314A62" w:rsidRPr="00AF752E" w:rsidRDefault="00815BA5"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50.51</w:t>
            </w:r>
          </w:p>
        </w:tc>
        <w:tc>
          <w:tcPr>
            <w:tcW w:w="939" w:type="dxa"/>
            <w:shd w:val="clear" w:color="auto" w:fill="auto"/>
            <w:noWrap/>
            <w:vAlign w:val="center"/>
            <w:hideMark/>
          </w:tcPr>
          <w:p w14:paraId="597C1D23" w14:textId="22FBF52B" w:rsidR="00314A62" w:rsidRPr="00AF752E" w:rsidRDefault="00815BA5"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6.35</w:t>
            </w:r>
          </w:p>
        </w:tc>
        <w:tc>
          <w:tcPr>
            <w:tcW w:w="939" w:type="dxa"/>
            <w:shd w:val="clear" w:color="auto" w:fill="auto"/>
            <w:noWrap/>
            <w:vAlign w:val="center"/>
            <w:hideMark/>
          </w:tcPr>
          <w:p w14:paraId="0976B138" w14:textId="551DB275" w:rsidR="00314A62" w:rsidRPr="00AF752E" w:rsidRDefault="00314A62"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12.57</w:t>
            </w:r>
          </w:p>
        </w:tc>
        <w:tc>
          <w:tcPr>
            <w:tcW w:w="1262" w:type="dxa"/>
            <w:shd w:val="clear" w:color="auto" w:fill="auto"/>
            <w:noWrap/>
            <w:vAlign w:val="center"/>
            <w:hideMark/>
          </w:tcPr>
          <w:p w14:paraId="29795B3B" w14:textId="77777777" w:rsidR="00314A62" w:rsidRPr="00AF752E" w:rsidRDefault="00314A62"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5</w:t>
            </w:r>
          </w:p>
        </w:tc>
        <w:tc>
          <w:tcPr>
            <w:tcW w:w="1713" w:type="dxa"/>
            <w:shd w:val="clear" w:color="auto" w:fill="auto"/>
            <w:noWrap/>
            <w:vAlign w:val="center"/>
            <w:hideMark/>
          </w:tcPr>
          <w:p w14:paraId="2FADAE84" w14:textId="77777777" w:rsidR="00314A62" w:rsidRPr="00AF752E" w:rsidRDefault="00314A62"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0</w:t>
            </w:r>
          </w:p>
        </w:tc>
      </w:tr>
      <w:tr w:rsidR="00314A62" w:rsidRPr="00AF752E" w14:paraId="48E1025D" w14:textId="77777777" w:rsidTr="003A520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668" w:type="dxa"/>
            <w:shd w:val="clear" w:color="auto" w:fill="auto"/>
            <w:noWrap/>
            <w:vAlign w:val="center"/>
            <w:hideMark/>
          </w:tcPr>
          <w:p w14:paraId="473E29BF" w14:textId="77777777" w:rsidR="00314A62" w:rsidRPr="00AF752E" w:rsidRDefault="00314A62" w:rsidP="003A5208">
            <w:pPr>
              <w:jc w:val="center"/>
              <w:rPr>
                <w:rFonts w:eastAsia="Times New Roman" w:cstheme="minorHAnsi"/>
                <w:b w:val="0"/>
                <w:color w:val="000000"/>
                <w:lang w:val="en-IE" w:eastAsia="en-IE"/>
              </w:rPr>
            </w:pPr>
            <w:r w:rsidRPr="00AF752E">
              <w:rPr>
                <w:rFonts w:eastAsia="Times New Roman" w:cstheme="minorHAnsi"/>
                <w:b w:val="0"/>
                <w:color w:val="000000"/>
                <w:lang w:val="en-IE" w:eastAsia="en-IE"/>
              </w:rPr>
              <w:t>1.5</w:t>
            </w:r>
          </w:p>
        </w:tc>
        <w:tc>
          <w:tcPr>
            <w:tcW w:w="2349" w:type="dxa"/>
            <w:shd w:val="clear" w:color="auto" w:fill="auto"/>
            <w:noWrap/>
            <w:vAlign w:val="center"/>
            <w:hideMark/>
          </w:tcPr>
          <w:p w14:paraId="36D46CEA" w14:textId="2A5ADA2A" w:rsidR="00314A62" w:rsidRPr="00AF752E" w:rsidRDefault="00815BA5"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26.43</w:t>
            </w:r>
          </w:p>
        </w:tc>
        <w:tc>
          <w:tcPr>
            <w:tcW w:w="939" w:type="dxa"/>
            <w:shd w:val="clear" w:color="auto" w:fill="auto"/>
            <w:noWrap/>
            <w:vAlign w:val="center"/>
            <w:hideMark/>
          </w:tcPr>
          <w:p w14:paraId="0E630F66" w14:textId="4DFA5045" w:rsidR="00314A62" w:rsidRPr="00AF752E" w:rsidRDefault="00815BA5"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10.34</w:t>
            </w:r>
          </w:p>
        </w:tc>
        <w:tc>
          <w:tcPr>
            <w:tcW w:w="939" w:type="dxa"/>
            <w:shd w:val="clear" w:color="auto" w:fill="auto"/>
            <w:noWrap/>
            <w:vAlign w:val="center"/>
            <w:hideMark/>
          </w:tcPr>
          <w:p w14:paraId="09526CFD" w14:textId="6F54030D"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39.10</w:t>
            </w:r>
          </w:p>
        </w:tc>
        <w:tc>
          <w:tcPr>
            <w:tcW w:w="1262" w:type="dxa"/>
            <w:shd w:val="clear" w:color="auto" w:fill="auto"/>
            <w:noWrap/>
            <w:vAlign w:val="center"/>
            <w:hideMark/>
          </w:tcPr>
          <w:p w14:paraId="3A2BCA7A" w14:textId="77777777"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5</w:t>
            </w:r>
          </w:p>
        </w:tc>
        <w:tc>
          <w:tcPr>
            <w:tcW w:w="1713" w:type="dxa"/>
            <w:shd w:val="clear" w:color="auto" w:fill="auto"/>
            <w:noWrap/>
            <w:vAlign w:val="center"/>
            <w:hideMark/>
          </w:tcPr>
          <w:p w14:paraId="3D03765F" w14:textId="77777777"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0</w:t>
            </w:r>
          </w:p>
        </w:tc>
      </w:tr>
      <w:tr w:rsidR="00815BA5" w:rsidRPr="00AF752E" w14:paraId="2B3F4F69" w14:textId="77777777" w:rsidTr="003A5208">
        <w:trPr>
          <w:trHeight w:val="288"/>
        </w:trPr>
        <w:tc>
          <w:tcPr>
            <w:cnfStyle w:val="001000000000" w:firstRow="0" w:lastRow="0" w:firstColumn="1" w:lastColumn="0" w:oddVBand="0" w:evenVBand="0" w:oddHBand="0" w:evenHBand="0" w:firstRowFirstColumn="0" w:firstRowLastColumn="0" w:lastRowFirstColumn="0" w:lastRowLastColumn="0"/>
            <w:tcW w:w="1668" w:type="dxa"/>
            <w:shd w:val="clear" w:color="auto" w:fill="auto"/>
            <w:noWrap/>
            <w:vAlign w:val="center"/>
            <w:hideMark/>
          </w:tcPr>
          <w:p w14:paraId="7B247A2E" w14:textId="77777777" w:rsidR="00314A62" w:rsidRPr="00AF752E" w:rsidRDefault="00314A62" w:rsidP="003A5208">
            <w:pPr>
              <w:jc w:val="center"/>
              <w:rPr>
                <w:rFonts w:eastAsia="Times New Roman" w:cstheme="minorHAnsi"/>
                <w:b w:val="0"/>
                <w:color w:val="000000"/>
                <w:lang w:val="en-IE" w:eastAsia="en-IE"/>
              </w:rPr>
            </w:pPr>
            <w:r w:rsidRPr="00AF752E">
              <w:rPr>
                <w:rFonts w:eastAsia="Times New Roman" w:cstheme="minorHAnsi"/>
                <w:b w:val="0"/>
                <w:color w:val="000000"/>
                <w:lang w:val="en-IE" w:eastAsia="en-IE"/>
              </w:rPr>
              <w:t>0.6</w:t>
            </w:r>
          </w:p>
        </w:tc>
        <w:tc>
          <w:tcPr>
            <w:tcW w:w="2349" w:type="dxa"/>
            <w:shd w:val="clear" w:color="auto" w:fill="auto"/>
            <w:noWrap/>
            <w:vAlign w:val="center"/>
            <w:hideMark/>
          </w:tcPr>
          <w:p w14:paraId="41703318" w14:textId="518DA2D7" w:rsidR="00314A62" w:rsidRPr="00AF752E" w:rsidRDefault="00815BA5"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8.88</w:t>
            </w:r>
          </w:p>
        </w:tc>
        <w:tc>
          <w:tcPr>
            <w:tcW w:w="939" w:type="dxa"/>
            <w:shd w:val="clear" w:color="auto" w:fill="auto"/>
            <w:noWrap/>
            <w:vAlign w:val="center"/>
            <w:hideMark/>
          </w:tcPr>
          <w:p w14:paraId="0864E747" w14:textId="16E65477" w:rsidR="00314A62" w:rsidRPr="00AF752E" w:rsidRDefault="00314A62"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2.10</w:t>
            </w:r>
          </w:p>
        </w:tc>
        <w:tc>
          <w:tcPr>
            <w:tcW w:w="939" w:type="dxa"/>
            <w:shd w:val="clear" w:color="auto" w:fill="auto"/>
            <w:noWrap/>
            <w:vAlign w:val="center"/>
            <w:hideMark/>
          </w:tcPr>
          <w:p w14:paraId="2209542E" w14:textId="4F7BEBAD" w:rsidR="00314A62" w:rsidRPr="00AF752E" w:rsidRDefault="00314A62"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23.6</w:t>
            </w:r>
            <w:r w:rsidR="00815BA5" w:rsidRPr="00AF752E">
              <w:rPr>
                <w:rFonts w:eastAsia="Times New Roman" w:cstheme="minorHAnsi"/>
                <w:color w:val="000000"/>
                <w:lang w:val="en-IE" w:eastAsia="en-IE"/>
              </w:rPr>
              <w:t>7</w:t>
            </w:r>
          </w:p>
        </w:tc>
        <w:tc>
          <w:tcPr>
            <w:tcW w:w="1262" w:type="dxa"/>
            <w:shd w:val="clear" w:color="auto" w:fill="auto"/>
            <w:noWrap/>
            <w:vAlign w:val="center"/>
            <w:hideMark/>
          </w:tcPr>
          <w:p w14:paraId="5AEF23D4" w14:textId="77777777" w:rsidR="00314A62" w:rsidRPr="00AF752E" w:rsidRDefault="00314A62"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6</w:t>
            </w:r>
          </w:p>
        </w:tc>
        <w:tc>
          <w:tcPr>
            <w:tcW w:w="1713" w:type="dxa"/>
            <w:shd w:val="clear" w:color="auto" w:fill="auto"/>
            <w:noWrap/>
            <w:vAlign w:val="center"/>
            <w:hideMark/>
          </w:tcPr>
          <w:p w14:paraId="233E61EC" w14:textId="77777777" w:rsidR="00314A62" w:rsidRPr="00AF752E" w:rsidRDefault="00314A62"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0</w:t>
            </w:r>
          </w:p>
        </w:tc>
      </w:tr>
      <w:tr w:rsidR="00314A62" w:rsidRPr="00AF752E" w14:paraId="613F109A" w14:textId="77777777" w:rsidTr="003A520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668" w:type="dxa"/>
            <w:shd w:val="clear" w:color="auto" w:fill="auto"/>
            <w:noWrap/>
            <w:vAlign w:val="center"/>
            <w:hideMark/>
          </w:tcPr>
          <w:p w14:paraId="36D63D38" w14:textId="77777777" w:rsidR="00314A62" w:rsidRPr="00AF752E" w:rsidRDefault="00314A62" w:rsidP="003A5208">
            <w:pPr>
              <w:jc w:val="center"/>
              <w:rPr>
                <w:rFonts w:eastAsia="Times New Roman" w:cstheme="minorHAnsi"/>
                <w:b w:val="0"/>
                <w:color w:val="000000"/>
                <w:lang w:val="en-IE" w:eastAsia="en-IE"/>
              </w:rPr>
            </w:pPr>
            <w:r w:rsidRPr="00AF752E">
              <w:rPr>
                <w:rFonts w:eastAsia="Times New Roman" w:cstheme="minorHAnsi"/>
                <w:b w:val="0"/>
                <w:color w:val="000000"/>
                <w:lang w:val="en-IE" w:eastAsia="en-IE"/>
              </w:rPr>
              <w:t>0.15</w:t>
            </w:r>
          </w:p>
        </w:tc>
        <w:tc>
          <w:tcPr>
            <w:tcW w:w="2349" w:type="dxa"/>
            <w:shd w:val="clear" w:color="auto" w:fill="auto"/>
            <w:noWrap/>
            <w:vAlign w:val="center"/>
            <w:hideMark/>
          </w:tcPr>
          <w:p w14:paraId="53F77186" w14:textId="5E19D2BB" w:rsidR="00314A62" w:rsidRPr="00AF752E" w:rsidRDefault="00815BA5"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1.63</w:t>
            </w:r>
          </w:p>
        </w:tc>
        <w:tc>
          <w:tcPr>
            <w:tcW w:w="939" w:type="dxa"/>
            <w:shd w:val="clear" w:color="auto" w:fill="auto"/>
            <w:noWrap/>
            <w:vAlign w:val="center"/>
            <w:hideMark/>
          </w:tcPr>
          <w:p w14:paraId="56CAF5E6" w14:textId="1D431434"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0.76</w:t>
            </w:r>
          </w:p>
        </w:tc>
        <w:tc>
          <w:tcPr>
            <w:tcW w:w="939" w:type="dxa"/>
            <w:shd w:val="clear" w:color="auto" w:fill="auto"/>
            <w:noWrap/>
            <w:vAlign w:val="center"/>
            <w:hideMark/>
          </w:tcPr>
          <w:p w14:paraId="434858B0" w14:textId="728E4C91"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46.9</w:t>
            </w:r>
            <w:r w:rsidR="00815BA5" w:rsidRPr="00AF752E">
              <w:rPr>
                <w:rFonts w:eastAsia="Times New Roman" w:cstheme="minorHAnsi"/>
                <w:color w:val="000000"/>
                <w:lang w:val="en-IE" w:eastAsia="en-IE"/>
              </w:rPr>
              <w:t>3</w:t>
            </w:r>
          </w:p>
        </w:tc>
        <w:tc>
          <w:tcPr>
            <w:tcW w:w="1262" w:type="dxa"/>
            <w:shd w:val="clear" w:color="auto" w:fill="auto"/>
            <w:noWrap/>
            <w:vAlign w:val="center"/>
            <w:hideMark/>
          </w:tcPr>
          <w:p w14:paraId="497F3380" w14:textId="77777777"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8</w:t>
            </w:r>
          </w:p>
        </w:tc>
        <w:tc>
          <w:tcPr>
            <w:tcW w:w="1713" w:type="dxa"/>
            <w:shd w:val="clear" w:color="auto" w:fill="auto"/>
            <w:noWrap/>
            <w:vAlign w:val="center"/>
            <w:hideMark/>
          </w:tcPr>
          <w:p w14:paraId="2FE78DFE" w14:textId="77777777"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0</w:t>
            </w:r>
          </w:p>
        </w:tc>
      </w:tr>
      <w:tr w:rsidR="00815BA5" w:rsidRPr="00AF752E" w14:paraId="175429C8" w14:textId="77777777" w:rsidTr="003A5208">
        <w:trPr>
          <w:trHeight w:val="288"/>
        </w:trPr>
        <w:tc>
          <w:tcPr>
            <w:cnfStyle w:val="001000000000" w:firstRow="0" w:lastRow="0" w:firstColumn="1" w:lastColumn="0" w:oddVBand="0" w:evenVBand="0" w:oddHBand="0" w:evenHBand="0" w:firstRowFirstColumn="0" w:firstRowLastColumn="0" w:lastRowFirstColumn="0" w:lastRowLastColumn="0"/>
            <w:tcW w:w="1668" w:type="dxa"/>
            <w:shd w:val="clear" w:color="auto" w:fill="auto"/>
            <w:noWrap/>
            <w:vAlign w:val="center"/>
            <w:hideMark/>
          </w:tcPr>
          <w:p w14:paraId="4B6CE126" w14:textId="77777777" w:rsidR="00314A62" w:rsidRPr="00AF752E" w:rsidRDefault="00314A62" w:rsidP="003A5208">
            <w:pPr>
              <w:jc w:val="center"/>
              <w:rPr>
                <w:rFonts w:eastAsia="Times New Roman" w:cstheme="minorHAnsi"/>
                <w:b w:val="0"/>
                <w:color w:val="000000"/>
                <w:lang w:val="en-IE" w:eastAsia="en-IE"/>
              </w:rPr>
            </w:pPr>
            <w:r w:rsidRPr="00AF752E">
              <w:rPr>
                <w:rFonts w:eastAsia="Times New Roman" w:cstheme="minorHAnsi"/>
                <w:b w:val="0"/>
                <w:color w:val="000000"/>
                <w:lang w:val="en-IE" w:eastAsia="en-IE"/>
              </w:rPr>
              <w:t>0.12</w:t>
            </w:r>
          </w:p>
        </w:tc>
        <w:tc>
          <w:tcPr>
            <w:tcW w:w="2349" w:type="dxa"/>
            <w:shd w:val="clear" w:color="auto" w:fill="auto"/>
            <w:noWrap/>
            <w:vAlign w:val="center"/>
            <w:hideMark/>
          </w:tcPr>
          <w:p w14:paraId="2B065CA7" w14:textId="61660425" w:rsidR="00314A62" w:rsidRPr="00AF752E" w:rsidRDefault="00815BA5"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1.37</w:t>
            </w:r>
          </w:p>
        </w:tc>
        <w:tc>
          <w:tcPr>
            <w:tcW w:w="939" w:type="dxa"/>
            <w:shd w:val="clear" w:color="auto" w:fill="auto"/>
            <w:noWrap/>
            <w:vAlign w:val="center"/>
            <w:hideMark/>
          </w:tcPr>
          <w:p w14:paraId="2E1D3116" w14:textId="6767850D" w:rsidR="00314A62" w:rsidRPr="00AF752E" w:rsidRDefault="00314A62"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0.5</w:t>
            </w:r>
            <w:r w:rsidR="00815BA5" w:rsidRPr="00AF752E">
              <w:rPr>
                <w:rFonts w:eastAsia="Times New Roman" w:cstheme="minorHAnsi"/>
                <w:color w:val="000000"/>
                <w:lang w:val="en-IE" w:eastAsia="en-IE"/>
              </w:rPr>
              <w:t>9</w:t>
            </w:r>
          </w:p>
        </w:tc>
        <w:tc>
          <w:tcPr>
            <w:tcW w:w="939" w:type="dxa"/>
            <w:shd w:val="clear" w:color="auto" w:fill="auto"/>
            <w:noWrap/>
            <w:vAlign w:val="center"/>
            <w:hideMark/>
          </w:tcPr>
          <w:p w14:paraId="30F0D83C" w14:textId="4DFC586D" w:rsidR="00314A62" w:rsidRPr="00AF752E" w:rsidRDefault="00314A62"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42.7</w:t>
            </w:r>
            <w:r w:rsidR="00815BA5" w:rsidRPr="00AF752E">
              <w:rPr>
                <w:rFonts w:eastAsia="Times New Roman" w:cstheme="minorHAnsi"/>
                <w:color w:val="000000"/>
                <w:lang w:val="en-IE" w:eastAsia="en-IE"/>
              </w:rPr>
              <w:t>3</w:t>
            </w:r>
          </w:p>
        </w:tc>
        <w:tc>
          <w:tcPr>
            <w:tcW w:w="1262" w:type="dxa"/>
            <w:shd w:val="clear" w:color="auto" w:fill="auto"/>
            <w:noWrap/>
            <w:vAlign w:val="center"/>
            <w:hideMark/>
          </w:tcPr>
          <w:p w14:paraId="22A434F7" w14:textId="77777777" w:rsidR="00314A62" w:rsidRPr="00AF752E" w:rsidRDefault="00314A62"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7</w:t>
            </w:r>
          </w:p>
        </w:tc>
        <w:tc>
          <w:tcPr>
            <w:tcW w:w="1713" w:type="dxa"/>
            <w:shd w:val="clear" w:color="auto" w:fill="auto"/>
            <w:noWrap/>
            <w:vAlign w:val="center"/>
            <w:hideMark/>
          </w:tcPr>
          <w:p w14:paraId="10909FEE" w14:textId="77777777" w:rsidR="00314A62" w:rsidRPr="00AF752E" w:rsidRDefault="00314A62"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0</w:t>
            </w:r>
          </w:p>
        </w:tc>
      </w:tr>
      <w:tr w:rsidR="00314A62" w:rsidRPr="00AF752E" w14:paraId="29810FE9" w14:textId="77777777" w:rsidTr="003A520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668" w:type="dxa"/>
            <w:shd w:val="clear" w:color="auto" w:fill="auto"/>
            <w:noWrap/>
            <w:vAlign w:val="center"/>
            <w:hideMark/>
          </w:tcPr>
          <w:p w14:paraId="12D3999A" w14:textId="77777777" w:rsidR="00314A62" w:rsidRPr="00AF752E" w:rsidRDefault="00314A62" w:rsidP="003A5208">
            <w:pPr>
              <w:jc w:val="center"/>
              <w:rPr>
                <w:rFonts w:eastAsia="Times New Roman" w:cstheme="minorHAnsi"/>
                <w:b w:val="0"/>
                <w:color w:val="000000"/>
                <w:lang w:val="en-IE" w:eastAsia="en-IE"/>
              </w:rPr>
            </w:pPr>
            <w:r w:rsidRPr="00AF752E">
              <w:rPr>
                <w:rFonts w:eastAsia="Times New Roman" w:cstheme="minorHAnsi"/>
                <w:b w:val="0"/>
                <w:color w:val="000000"/>
                <w:lang w:val="en-IE" w:eastAsia="en-IE"/>
              </w:rPr>
              <w:t>0.024</w:t>
            </w:r>
          </w:p>
        </w:tc>
        <w:tc>
          <w:tcPr>
            <w:tcW w:w="2349" w:type="dxa"/>
            <w:shd w:val="clear" w:color="auto" w:fill="auto"/>
            <w:noWrap/>
            <w:vAlign w:val="center"/>
            <w:hideMark/>
          </w:tcPr>
          <w:p w14:paraId="5AB86869" w14:textId="0946415B" w:rsidR="00314A62" w:rsidRPr="00AF752E" w:rsidRDefault="00815BA5"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0.37</w:t>
            </w:r>
          </w:p>
        </w:tc>
        <w:tc>
          <w:tcPr>
            <w:tcW w:w="939" w:type="dxa"/>
            <w:shd w:val="clear" w:color="auto" w:fill="auto"/>
            <w:noWrap/>
            <w:vAlign w:val="center"/>
            <w:hideMark/>
          </w:tcPr>
          <w:p w14:paraId="6F8A5836" w14:textId="7E22A25D"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0.1</w:t>
            </w:r>
            <w:r w:rsidR="00815BA5" w:rsidRPr="00AF752E">
              <w:rPr>
                <w:rFonts w:eastAsia="Times New Roman" w:cstheme="minorHAnsi"/>
                <w:color w:val="000000"/>
                <w:lang w:val="en-IE" w:eastAsia="en-IE"/>
              </w:rPr>
              <w:t>9</w:t>
            </w:r>
          </w:p>
        </w:tc>
        <w:tc>
          <w:tcPr>
            <w:tcW w:w="939" w:type="dxa"/>
            <w:shd w:val="clear" w:color="auto" w:fill="auto"/>
            <w:noWrap/>
            <w:vAlign w:val="center"/>
            <w:hideMark/>
          </w:tcPr>
          <w:p w14:paraId="2967082E" w14:textId="2253EAC6"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51.3</w:t>
            </w:r>
            <w:r w:rsidR="00815BA5" w:rsidRPr="00AF752E">
              <w:rPr>
                <w:rFonts w:eastAsia="Times New Roman" w:cstheme="minorHAnsi"/>
                <w:color w:val="000000"/>
                <w:lang w:val="en-IE" w:eastAsia="en-IE"/>
              </w:rPr>
              <w:t>9</w:t>
            </w:r>
          </w:p>
        </w:tc>
        <w:tc>
          <w:tcPr>
            <w:tcW w:w="1262" w:type="dxa"/>
            <w:shd w:val="clear" w:color="auto" w:fill="auto"/>
            <w:noWrap/>
            <w:vAlign w:val="center"/>
            <w:hideMark/>
          </w:tcPr>
          <w:p w14:paraId="70B18A39" w14:textId="77777777"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6</w:t>
            </w:r>
          </w:p>
        </w:tc>
        <w:tc>
          <w:tcPr>
            <w:tcW w:w="1713" w:type="dxa"/>
            <w:shd w:val="clear" w:color="auto" w:fill="auto"/>
            <w:noWrap/>
            <w:vAlign w:val="center"/>
            <w:hideMark/>
          </w:tcPr>
          <w:p w14:paraId="6610B1C7" w14:textId="77777777"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0</w:t>
            </w:r>
          </w:p>
        </w:tc>
      </w:tr>
      <w:tr w:rsidR="00815BA5" w:rsidRPr="00AF752E" w14:paraId="340373E5" w14:textId="77777777" w:rsidTr="003A5208">
        <w:trPr>
          <w:trHeight w:val="288"/>
        </w:trPr>
        <w:tc>
          <w:tcPr>
            <w:cnfStyle w:val="001000000000" w:firstRow="0" w:lastRow="0" w:firstColumn="1" w:lastColumn="0" w:oddVBand="0" w:evenVBand="0" w:oddHBand="0" w:evenHBand="0" w:firstRowFirstColumn="0" w:firstRowLastColumn="0" w:lastRowFirstColumn="0" w:lastRowLastColumn="0"/>
            <w:tcW w:w="1668" w:type="dxa"/>
            <w:shd w:val="clear" w:color="auto" w:fill="auto"/>
            <w:noWrap/>
            <w:vAlign w:val="center"/>
            <w:hideMark/>
          </w:tcPr>
          <w:p w14:paraId="574C37B5" w14:textId="77777777" w:rsidR="00314A62" w:rsidRPr="00AF752E" w:rsidRDefault="00314A62" w:rsidP="003A5208">
            <w:pPr>
              <w:jc w:val="center"/>
              <w:rPr>
                <w:rFonts w:eastAsia="Times New Roman" w:cstheme="minorHAnsi"/>
                <w:b w:val="0"/>
                <w:color w:val="000000"/>
                <w:lang w:val="en-IE" w:eastAsia="en-IE"/>
              </w:rPr>
            </w:pPr>
            <w:r w:rsidRPr="00AF752E">
              <w:rPr>
                <w:rFonts w:eastAsia="Times New Roman" w:cstheme="minorHAnsi"/>
                <w:b w:val="0"/>
                <w:color w:val="000000"/>
                <w:lang w:val="en-IE" w:eastAsia="en-IE"/>
              </w:rPr>
              <w:t>0.015</w:t>
            </w:r>
          </w:p>
        </w:tc>
        <w:tc>
          <w:tcPr>
            <w:tcW w:w="2349" w:type="dxa"/>
            <w:shd w:val="clear" w:color="auto" w:fill="auto"/>
            <w:noWrap/>
            <w:vAlign w:val="center"/>
            <w:hideMark/>
          </w:tcPr>
          <w:p w14:paraId="22020155" w14:textId="4983D793" w:rsidR="00314A62" w:rsidRPr="00AF752E" w:rsidRDefault="00815BA5"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0.099</w:t>
            </w:r>
          </w:p>
        </w:tc>
        <w:tc>
          <w:tcPr>
            <w:tcW w:w="939" w:type="dxa"/>
            <w:shd w:val="clear" w:color="auto" w:fill="auto"/>
            <w:noWrap/>
            <w:vAlign w:val="center"/>
            <w:hideMark/>
          </w:tcPr>
          <w:p w14:paraId="41F9E6E8" w14:textId="1EB211F9" w:rsidR="00314A62" w:rsidRPr="00AF752E" w:rsidRDefault="00815BA5"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0.11</w:t>
            </w:r>
          </w:p>
        </w:tc>
        <w:tc>
          <w:tcPr>
            <w:tcW w:w="939" w:type="dxa"/>
            <w:shd w:val="clear" w:color="auto" w:fill="auto"/>
            <w:noWrap/>
            <w:vAlign w:val="center"/>
            <w:hideMark/>
          </w:tcPr>
          <w:p w14:paraId="2B1C21A2" w14:textId="43284E78" w:rsidR="00314A62" w:rsidRPr="00AF752E" w:rsidRDefault="00314A62"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109.5</w:t>
            </w:r>
            <w:r w:rsidR="00815BA5" w:rsidRPr="00AF752E">
              <w:rPr>
                <w:rFonts w:eastAsia="Times New Roman" w:cstheme="minorHAnsi"/>
                <w:color w:val="000000"/>
                <w:lang w:val="en-IE" w:eastAsia="en-IE"/>
              </w:rPr>
              <w:t>9</w:t>
            </w:r>
          </w:p>
        </w:tc>
        <w:tc>
          <w:tcPr>
            <w:tcW w:w="1262" w:type="dxa"/>
            <w:shd w:val="clear" w:color="auto" w:fill="auto"/>
            <w:noWrap/>
            <w:vAlign w:val="center"/>
            <w:hideMark/>
          </w:tcPr>
          <w:p w14:paraId="71430509" w14:textId="77777777" w:rsidR="00314A62" w:rsidRPr="00AF752E" w:rsidRDefault="00314A62"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9</w:t>
            </w:r>
          </w:p>
        </w:tc>
        <w:tc>
          <w:tcPr>
            <w:tcW w:w="1713" w:type="dxa"/>
            <w:shd w:val="clear" w:color="auto" w:fill="auto"/>
            <w:noWrap/>
            <w:vAlign w:val="center"/>
            <w:hideMark/>
          </w:tcPr>
          <w:p w14:paraId="33252B86" w14:textId="77777777" w:rsidR="00314A62" w:rsidRPr="00AF752E" w:rsidRDefault="00314A62"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4</w:t>
            </w:r>
          </w:p>
        </w:tc>
      </w:tr>
      <w:tr w:rsidR="00314A62" w:rsidRPr="00AF752E" w14:paraId="7F75D09C" w14:textId="77777777" w:rsidTr="003A5208">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668" w:type="dxa"/>
            <w:shd w:val="clear" w:color="auto" w:fill="auto"/>
            <w:noWrap/>
            <w:vAlign w:val="center"/>
            <w:hideMark/>
          </w:tcPr>
          <w:p w14:paraId="0381E539" w14:textId="77777777" w:rsidR="00314A62" w:rsidRPr="00AF752E" w:rsidRDefault="00314A62" w:rsidP="003A5208">
            <w:pPr>
              <w:jc w:val="center"/>
              <w:rPr>
                <w:rFonts w:eastAsia="Times New Roman" w:cstheme="minorHAnsi"/>
                <w:b w:val="0"/>
                <w:color w:val="000000"/>
                <w:lang w:val="en-IE" w:eastAsia="en-IE"/>
              </w:rPr>
            </w:pPr>
            <w:r w:rsidRPr="00AF752E">
              <w:rPr>
                <w:rFonts w:eastAsia="Times New Roman" w:cstheme="minorHAnsi"/>
                <w:b w:val="0"/>
                <w:color w:val="000000"/>
                <w:lang w:val="en-IE" w:eastAsia="en-IE"/>
              </w:rPr>
              <w:t>0.0015</w:t>
            </w:r>
          </w:p>
        </w:tc>
        <w:tc>
          <w:tcPr>
            <w:tcW w:w="2349" w:type="dxa"/>
            <w:shd w:val="clear" w:color="auto" w:fill="auto"/>
            <w:noWrap/>
            <w:vAlign w:val="center"/>
            <w:hideMark/>
          </w:tcPr>
          <w:p w14:paraId="294364B2" w14:textId="77777777"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0</w:t>
            </w:r>
          </w:p>
        </w:tc>
        <w:tc>
          <w:tcPr>
            <w:tcW w:w="939" w:type="dxa"/>
            <w:shd w:val="clear" w:color="auto" w:fill="auto"/>
            <w:noWrap/>
            <w:vAlign w:val="center"/>
            <w:hideMark/>
          </w:tcPr>
          <w:p w14:paraId="197AC1DB" w14:textId="77777777"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0</w:t>
            </w:r>
          </w:p>
        </w:tc>
        <w:tc>
          <w:tcPr>
            <w:tcW w:w="939" w:type="dxa"/>
            <w:shd w:val="clear" w:color="auto" w:fill="auto"/>
            <w:noWrap/>
            <w:vAlign w:val="center"/>
            <w:hideMark/>
          </w:tcPr>
          <w:p w14:paraId="156BA316" w14:textId="0B3137AF"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p>
        </w:tc>
        <w:tc>
          <w:tcPr>
            <w:tcW w:w="1262" w:type="dxa"/>
            <w:shd w:val="clear" w:color="auto" w:fill="auto"/>
            <w:noWrap/>
            <w:vAlign w:val="center"/>
            <w:hideMark/>
          </w:tcPr>
          <w:p w14:paraId="5D5C4321" w14:textId="77777777"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6</w:t>
            </w:r>
          </w:p>
        </w:tc>
        <w:tc>
          <w:tcPr>
            <w:tcW w:w="1713" w:type="dxa"/>
            <w:shd w:val="clear" w:color="auto" w:fill="auto"/>
            <w:noWrap/>
            <w:vAlign w:val="center"/>
            <w:hideMark/>
          </w:tcPr>
          <w:p w14:paraId="37883569" w14:textId="77777777" w:rsidR="00314A62" w:rsidRPr="00AF752E" w:rsidRDefault="00314A62" w:rsidP="003A5208">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6</w:t>
            </w:r>
          </w:p>
        </w:tc>
      </w:tr>
      <w:tr w:rsidR="00815BA5" w:rsidRPr="00AF752E" w14:paraId="62246C98" w14:textId="77777777" w:rsidTr="003A5208">
        <w:trPr>
          <w:trHeight w:val="288"/>
        </w:trPr>
        <w:tc>
          <w:tcPr>
            <w:cnfStyle w:val="001000000000" w:firstRow="0" w:lastRow="0" w:firstColumn="1" w:lastColumn="0" w:oddVBand="0" w:evenVBand="0" w:oddHBand="0" w:evenHBand="0" w:firstRowFirstColumn="0" w:firstRowLastColumn="0" w:lastRowFirstColumn="0" w:lastRowLastColumn="0"/>
            <w:tcW w:w="1668" w:type="dxa"/>
            <w:tcBorders>
              <w:bottom w:val="single" w:sz="4" w:space="0" w:color="auto"/>
            </w:tcBorders>
            <w:shd w:val="clear" w:color="auto" w:fill="auto"/>
            <w:noWrap/>
            <w:vAlign w:val="center"/>
            <w:hideMark/>
          </w:tcPr>
          <w:p w14:paraId="65D0FE36" w14:textId="77777777" w:rsidR="00314A62" w:rsidRPr="00AF752E" w:rsidRDefault="00314A62" w:rsidP="003A5208">
            <w:pPr>
              <w:jc w:val="center"/>
              <w:rPr>
                <w:rFonts w:eastAsia="Times New Roman" w:cstheme="minorHAnsi"/>
                <w:b w:val="0"/>
                <w:color w:val="000000"/>
                <w:lang w:val="en-IE" w:eastAsia="en-IE"/>
              </w:rPr>
            </w:pPr>
            <w:r w:rsidRPr="00AF752E">
              <w:rPr>
                <w:rFonts w:eastAsia="Times New Roman" w:cstheme="minorHAnsi"/>
                <w:b w:val="0"/>
                <w:color w:val="000000"/>
                <w:lang w:val="en-IE" w:eastAsia="en-IE"/>
              </w:rPr>
              <w:t>0.00015</w:t>
            </w:r>
          </w:p>
        </w:tc>
        <w:tc>
          <w:tcPr>
            <w:tcW w:w="2349" w:type="dxa"/>
            <w:tcBorders>
              <w:bottom w:val="single" w:sz="4" w:space="0" w:color="auto"/>
            </w:tcBorders>
            <w:shd w:val="clear" w:color="auto" w:fill="auto"/>
            <w:noWrap/>
            <w:vAlign w:val="center"/>
            <w:hideMark/>
          </w:tcPr>
          <w:p w14:paraId="1DB53C1B" w14:textId="77777777" w:rsidR="00314A62" w:rsidRPr="00AF752E" w:rsidRDefault="00314A62"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0</w:t>
            </w:r>
          </w:p>
        </w:tc>
        <w:tc>
          <w:tcPr>
            <w:tcW w:w="939" w:type="dxa"/>
            <w:tcBorders>
              <w:bottom w:val="single" w:sz="4" w:space="0" w:color="auto"/>
            </w:tcBorders>
            <w:shd w:val="clear" w:color="auto" w:fill="auto"/>
            <w:noWrap/>
            <w:vAlign w:val="center"/>
            <w:hideMark/>
          </w:tcPr>
          <w:p w14:paraId="4CCF8D28" w14:textId="77777777" w:rsidR="00314A62" w:rsidRPr="00AF752E" w:rsidRDefault="00314A62"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0</w:t>
            </w:r>
          </w:p>
        </w:tc>
        <w:tc>
          <w:tcPr>
            <w:tcW w:w="939" w:type="dxa"/>
            <w:tcBorders>
              <w:bottom w:val="single" w:sz="4" w:space="0" w:color="auto"/>
            </w:tcBorders>
            <w:shd w:val="clear" w:color="auto" w:fill="auto"/>
            <w:noWrap/>
            <w:vAlign w:val="center"/>
            <w:hideMark/>
          </w:tcPr>
          <w:p w14:paraId="51671DF5" w14:textId="4EDB543D" w:rsidR="00314A62" w:rsidRPr="00AF752E" w:rsidRDefault="00314A62"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p>
        </w:tc>
        <w:tc>
          <w:tcPr>
            <w:tcW w:w="1262" w:type="dxa"/>
            <w:tcBorders>
              <w:bottom w:val="single" w:sz="4" w:space="0" w:color="auto"/>
            </w:tcBorders>
            <w:shd w:val="clear" w:color="auto" w:fill="auto"/>
            <w:noWrap/>
            <w:vAlign w:val="center"/>
            <w:hideMark/>
          </w:tcPr>
          <w:p w14:paraId="7BF52574" w14:textId="77777777" w:rsidR="00314A62" w:rsidRPr="00AF752E" w:rsidRDefault="00314A62" w:rsidP="003A5208">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4</w:t>
            </w:r>
          </w:p>
        </w:tc>
        <w:tc>
          <w:tcPr>
            <w:tcW w:w="1713" w:type="dxa"/>
            <w:tcBorders>
              <w:bottom w:val="single" w:sz="4" w:space="0" w:color="auto"/>
            </w:tcBorders>
            <w:shd w:val="clear" w:color="auto" w:fill="auto"/>
            <w:noWrap/>
            <w:vAlign w:val="center"/>
            <w:hideMark/>
          </w:tcPr>
          <w:p w14:paraId="06AAD119" w14:textId="77777777" w:rsidR="00314A62" w:rsidRPr="00AF752E" w:rsidRDefault="00314A62" w:rsidP="003A5208">
            <w:pPr>
              <w:keepNext/>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val="en-IE" w:eastAsia="en-IE"/>
              </w:rPr>
            </w:pPr>
            <w:r w:rsidRPr="00AF752E">
              <w:rPr>
                <w:rFonts w:eastAsia="Times New Roman" w:cstheme="minorHAnsi"/>
                <w:color w:val="000000"/>
                <w:lang w:val="en-IE" w:eastAsia="en-IE"/>
              </w:rPr>
              <w:t>4</w:t>
            </w:r>
          </w:p>
        </w:tc>
      </w:tr>
    </w:tbl>
    <w:p w14:paraId="0604160E" w14:textId="77777777" w:rsidR="002C2657" w:rsidRPr="00AF752E" w:rsidRDefault="002C2657" w:rsidP="002C2657">
      <w:pPr>
        <w:pStyle w:val="Subtitle"/>
        <w:numPr>
          <w:ilvl w:val="0"/>
          <w:numId w:val="0"/>
        </w:numPr>
        <w:rPr>
          <w:rFonts w:asciiTheme="minorHAnsi" w:hAnsiTheme="minorHAnsi" w:cstheme="minorHAnsi"/>
          <w:i/>
          <w:sz w:val="22"/>
          <w:szCs w:val="22"/>
        </w:rPr>
      </w:pPr>
    </w:p>
    <w:p w14:paraId="787F0AFD" w14:textId="30893602" w:rsidR="00D07BFC" w:rsidRPr="00AF752E" w:rsidRDefault="00D11C7E" w:rsidP="00995ADE">
      <w:pPr>
        <w:pStyle w:val="Heading3"/>
        <w:rPr>
          <w:lang w:val="en-IE"/>
        </w:rPr>
      </w:pPr>
      <w:bookmarkStart w:id="16" w:name="_Toc61949538"/>
      <w:r>
        <w:rPr>
          <w:lang w:val="en-IE"/>
        </w:rPr>
        <w:t>The s</w:t>
      </w:r>
      <w:r w:rsidR="00340B4F" w:rsidRPr="00AF752E">
        <w:rPr>
          <w:lang w:val="en-IE"/>
        </w:rPr>
        <w:t>electivity</w:t>
      </w:r>
      <w:r w:rsidR="00E07562" w:rsidRPr="00AF752E">
        <w:rPr>
          <w:lang w:val="en-IE"/>
        </w:rPr>
        <w:t xml:space="preserve"> of the ddPCR assay</w:t>
      </w:r>
      <w:bookmarkEnd w:id="16"/>
    </w:p>
    <w:p w14:paraId="047254CF" w14:textId="68995BF6" w:rsidR="00FC1AE0" w:rsidRPr="00AF752E" w:rsidRDefault="00AA3859" w:rsidP="00D14C4E">
      <w:pPr>
        <w:spacing w:line="480" w:lineRule="auto"/>
        <w:jc w:val="both"/>
        <w:rPr>
          <w:rFonts w:cstheme="minorHAnsi"/>
          <w:lang w:val="en-IE"/>
        </w:rPr>
      </w:pPr>
      <w:r w:rsidRPr="00CA65ED">
        <w:rPr>
          <w:rFonts w:cstheme="minorHAnsi"/>
          <w:i/>
          <w:highlight w:val="yellow"/>
          <w:lang w:val="en-IE"/>
        </w:rPr>
        <w:lastRenderedPageBreak/>
        <w:t>S</w:t>
      </w:r>
      <w:r w:rsidR="00AB52CD" w:rsidRPr="00CA65ED">
        <w:rPr>
          <w:rFonts w:cstheme="minorHAnsi"/>
          <w:i/>
          <w:highlight w:val="yellow"/>
          <w:lang w:val="en-IE"/>
        </w:rPr>
        <w:t>almo</w:t>
      </w:r>
      <w:r w:rsidRPr="00CA65ED">
        <w:rPr>
          <w:rFonts w:cstheme="minorHAnsi"/>
          <w:i/>
          <w:highlight w:val="yellow"/>
          <w:lang w:val="en-IE"/>
        </w:rPr>
        <w:t xml:space="preserve"> salar</w:t>
      </w:r>
      <w:r w:rsidRPr="00CA65ED">
        <w:rPr>
          <w:rFonts w:cstheme="minorHAnsi"/>
          <w:highlight w:val="yellow"/>
          <w:lang w:val="en-IE"/>
        </w:rPr>
        <w:t xml:space="preserve"> DNA</w:t>
      </w:r>
      <w:r w:rsidR="00311639" w:rsidRPr="00CA65ED">
        <w:rPr>
          <w:rFonts w:cstheme="minorHAnsi"/>
          <w:highlight w:val="yellow"/>
          <w:lang w:val="en-IE"/>
        </w:rPr>
        <w:t xml:space="preserve"> (Table 1)</w:t>
      </w:r>
      <w:r w:rsidRPr="00CA65ED">
        <w:rPr>
          <w:rFonts w:cstheme="minorHAnsi"/>
          <w:highlight w:val="yellow"/>
          <w:lang w:val="en-IE"/>
        </w:rPr>
        <w:t xml:space="preserve"> was mixed with DNA from </w:t>
      </w:r>
      <w:r w:rsidR="00FD41F7" w:rsidRPr="00CA65ED">
        <w:rPr>
          <w:rFonts w:cstheme="minorHAnsi"/>
          <w:i/>
          <w:highlight w:val="yellow"/>
          <w:lang w:val="en-IE"/>
        </w:rPr>
        <w:t>O</w:t>
      </w:r>
      <w:r w:rsidR="00AE0B1C" w:rsidRPr="00CA65ED">
        <w:rPr>
          <w:rFonts w:cstheme="minorHAnsi"/>
          <w:i/>
          <w:highlight w:val="yellow"/>
          <w:lang w:val="en-IE"/>
        </w:rPr>
        <w:t>.</w:t>
      </w:r>
      <w:r w:rsidRPr="00CA65ED">
        <w:rPr>
          <w:rFonts w:cstheme="minorHAnsi"/>
          <w:i/>
          <w:highlight w:val="yellow"/>
          <w:lang w:val="en-IE"/>
        </w:rPr>
        <w:t xml:space="preserve"> tshawytscha</w:t>
      </w:r>
      <w:r w:rsidR="009F1F9D" w:rsidRPr="00CA65ED">
        <w:rPr>
          <w:rFonts w:cstheme="minorHAnsi"/>
          <w:highlight w:val="yellow"/>
          <w:lang w:val="en-IE"/>
        </w:rPr>
        <w:t xml:space="preserve"> and </w:t>
      </w:r>
      <w:r w:rsidR="009F1F9D" w:rsidRPr="00CA65ED">
        <w:rPr>
          <w:rFonts w:cstheme="minorHAnsi"/>
          <w:i/>
          <w:highlight w:val="yellow"/>
          <w:lang w:val="en-IE"/>
        </w:rPr>
        <w:t>O</w:t>
      </w:r>
      <w:r w:rsidR="00AE0B1C" w:rsidRPr="00CA65ED">
        <w:rPr>
          <w:rFonts w:cstheme="minorHAnsi"/>
          <w:i/>
          <w:highlight w:val="yellow"/>
          <w:lang w:val="en-IE"/>
        </w:rPr>
        <w:t>.</w:t>
      </w:r>
      <w:r w:rsidR="009F1F9D" w:rsidRPr="00CA65ED">
        <w:rPr>
          <w:rFonts w:cstheme="minorHAnsi"/>
          <w:i/>
          <w:highlight w:val="yellow"/>
          <w:lang w:val="en-IE"/>
        </w:rPr>
        <w:t xml:space="preserve"> kisutch</w:t>
      </w:r>
      <w:r w:rsidR="00311639" w:rsidRPr="00CA65ED">
        <w:rPr>
          <w:rFonts w:cstheme="minorHAnsi"/>
          <w:i/>
          <w:highlight w:val="yellow"/>
          <w:lang w:val="en-IE"/>
        </w:rPr>
        <w:t xml:space="preserve"> </w:t>
      </w:r>
      <w:r w:rsidR="00311639" w:rsidRPr="00CA65ED">
        <w:rPr>
          <w:rFonts w:cstheme="minorHAnsi"/>
          <w:highlight w:val="yellow"/>
          <w:lang w:val="en-IE"/>
        </w:rPr>
        <w:t>(Table 1)</w:t>
      </w:r>
      <w:r w:rsidR="009F1F9D" w:rsidRPr="00CA65ED">
        <w:rPr>
          <w:rFonts w:cstheme="minorHAnsi"/>
          <w:i/>
          <w:highlight w:val="yellow"/>
          <w:lang w:val="en-IE"/>
        </w:rPr>
        <w:t xml:space="preserve"> </w:t>
      </w:r>
      <w:r w:rsidRPr="00CA65ED">
        <w:rPr>
          <w:rFonts w:cstheme="minorHAnsi"/>
          <w:highlight w:val="yellow"/>
          <w:lang w:val="en-IE"/>
        </w:rPr>
        <w:t xml:space="preserve">at various percentages to investigate whether the presence of other salmon DNA would affect the detection of </w:t>
      </w:r>
      <w:r w:rsidRPr="00CA65ED">
        <w:rPr>
          <w:rFonts w:cstheme="minorHAnsi"/>
          <w:i/>
          <w:highlight w:val="yellow"/>
          <w:lang w:val="en-IE"/>
        </w:rPr>
        <w:t>S. salar</w:t>
      </w:r>
      <w:r w:rsidRPr="00CA65ED">
        <w:rPr>
          <w:rFonts w:cstheme="minorHAnsi"/>
          <w:highlight w:val="yellow"/>
          <w:lang w:val="en-IE"/>
        </w:rPr>
        <w:t xml:space="preserve"> DNA with the ddPCR assay.</w:t>
      </w:r>
      <w:r w:rsidRPr="00AF752E">
        <w:rPr>
          <w:rFonts w:cstheme="minorHAnsi"/>
          <w:lang w:val="en-IE"/>
        </w:rPr>
        <w:t xml:space="preserve"> </w:t>
      </w:r>
      <w:r w:rsidR="007872C8" w:rsidRPr="00AF752E">
        <w:rPr>
          <w:rFonts w:cstheme="minorHAnsi"/>
          <w:lang w:val="en-IE"/>
        </w:rPr>
        <w:t xml:space="preserve">The amplitude of the positive </w:t>
      </w:r>
      <w:r w:rsidR="00C13428">
        <w:rPr>
          <w:rFonts w:cstheme="minorHAnsi"/>
          <w:lang w:val="en-IE"/>
        </w:rPr>
        <w:t xml:space="preserve">droplet population </w:t>
      </w:r>
      <w:r w:rsidR="007872C8" w:rsidRPr="00AF752E">
        <w:rPr>
          <w:rFonts w:cstheme="minorHAnsi"/>
          <w:lang w:val="en-IE"/>
        </w:rPr>
        <w:t>remain</w:t>
      </w:r>
      <w:r w:rsidR="005B3C94">
        <w:rPr>
          <w:rFonts w:cstheme="minorHAnsi"/>
          <w:lang w:val="en-IE"/>
        </w:rPr>
        <w:t>ed</w:t>
      </w:r>
      <w:r w:rsidR="007872C8" w:rsidRPr="00AF752E">
        <w:rPr>
          <w:rFonts w:cstheme="minorHAnsi"/>
          <w:lang w:val="en-IE"/>
        </w:rPr>
        <w:t xml:space="preserve"> the same</w:t>
      </w:r>
      <w:r w:rsidR="00170DF5" w:rsidRPr="00AF752E">
        <w:rPr>
          <w:rFonts w:cstheme="minorHAnsi"/>
          <w:lang w:val="en-IE"/>
        </w:rPr>
        <w:t xml:space="preserve"> </w:t>
      </w:r>
      <w:r w:rsidR="009B1060" w:rsidRPr="00AF752E">
        <w:rPr>
          <w:rFonts w:cstheme="minorHAnsi"/>
          <w:lang w:val="en-IE"/>
        </w:rPr>
        <w:t>regardless of the amount of non-</w:t>
      </w:r>
      <w:r w:rsidR="00170DF5" w:rsidRPr="00AF752E">
        <w:rPr>
          <w:rFonts w:cstheme="minorHAnsi"/>
          <w:lang w:val="en-IE"/>
        </w:rPr>
        <w:t>target DNA that was added</w:t>
      </w:r>
      <w:r w:rsidR="007872C8" w:rsidRPr="00AF752E">
        <w:rPr>
          <w:rFonts w:cstheme="minorHAnsi"/>
          <w:lang w:val="en-IE"/>
        </w:rPr>
        <w:t xml:space="preserve">. </w:t>
      </w:r>
      <w:r w:rsidR="00E63E63">
        <w:rPr>
          <w:rFonts w:cstheme="minorHAnsi"/>
          <w:lang w:val="en-IE"/>
        </w:rPr>
        <w:t xml:space="preserve">Both </w:t>
      </w:r>
      <w:r w:rsidR="00E63E63" w:rsidRPr="00E63E63">
        <w:rPr>
          <w:rFonts w:cstheme="minorHAnsi"/>
          <w:i/>
          <w:lang w:val="en-IE"/>
        </w:rPr>
        <w:t>O. tshawytscha</w:t>
      </w:r>
      <w:r w:rsidR="00E63E63">
        <w:rPr>
          <w:rFonts w:cstheme="minorHAnsi"/>
          <w:lang w:val="en-IE"/>
        </w:rPr>
        <w:t xml:space="preserve"> and </w:t>
      </w:r>
      <w:r w:rsidR="00D946D5">
        <w:rPr>
          <w:rFonts w:cstheme="minorHAnsi"/>
          <w:i/>
          <w:lang w:val="en-IE"/>
        </w:rPr>
        <w:t>O. kisut</w:t>
      </w:r>
      <w:r w:rsidR="00E63E63">
        <w:rPr>
          <w:rFonts w:cstheme="minorHAnsi"/>
          <w:i/>
          <w:lang w:val="en-IE"/>
        </w:rPr>
        <w:t xml:space="preserve">ch </w:t>
      </w:r>
      <w:r w:rsidR="00E63E63">
        <w:rPr>
          <w:rFonts w:cstheme="minorHAnsi"/>
          <w:lang w:val="en-IE"/>
        </w:rPr>
        <w:t>were amplified by the method, but were visible as a second population of droplets below the target droplet population, allow</w:t>
      </w:r>
      <w:r w:rsidR="00C13428">
        <w:rPr>
          <w:rFonts w:cstheme="minorHAnsi"/>
          <w:lang w:val="en-IE"/>
        </w:rPr>
        <w:t>ing</w:t>
      </w:r>
      <w:r w:rsidR="00E63E63">
        <w:rPr>
          <w:rFonts w:cstheme="minorHAnsi"/>
          <w:lang w:val="en-IE"/>
        </w:rPr>
        <w:t xml:space="preserve"> for a threshold to be set between the two populations</w:t>
      </w:r>
      <w:r w:rsidR="004B0B4C">
        <w:rPr>
          <w:rFonts w:cstheme="minorHAnsi"/>
          <w:lang w:val="en-IE"/>
        </w:rPr>
        <w:t xml:space="preserve"> (</w:t>
      </w:r>
      <w:r w:rsidR="00024B44">
        <w:rPr>
          <w:rFonts w:cstheme="minorHAnsi"/>
          <w:lang w:val="en-IE"/>
        </w:rPr>
        <w:t>Figure 2</w:t>
      </w:r>
      <w:r w:rsidR="004B0B4C">
        <w:rPr>
          <w:rFonts w:cstheme="minorHAnsi"/>
          <w:lang w:val="en-IE"/>
        </w:rPr>
        <w:t>)</w:t>
      </w:r>
      <w:r w:rsidR="00E63E63">
        <w:rPr>
          <w:rFonts w:cstheme="minorHAnsi"/>
          <w:lang w:val="en-IE"/>
        </w:rPr>
        <w:t xml:space="preserve">. </w:t>
      </w:r>
      <w:r w:rsidR="007614A3" w:rsidRPr="00E63E63">
        <w:rPr>
          <w:rFonts w:cstheme="minorHAnsi"/>
          <w:lang w:val="en-IE"/>
        </w:rPr>
        <w:t>The</w:t>
      </w:r>
      <w:r w:rsidR="007614A3" w:rsidRPr="00AF752E">
        <w:rPr>
          <w:rFonts w:cstheme="minorHAnsi"/>
          <w:lang w:val="en-IE"/>
        </w:rPr>
        <w:t xml:space="preserve"> estimated DNA </w:t>
      </w:r>
      <w:r w:rsidR="00170DF5" w:rsidRPr="00AF752E">
        <w:rPr>
          <w:rFonts w:cstheme="minorHAnsi"/>
          <w:lang w:val="en-IE"/>
        </w:rPr>
        <w:t xml:space="preserve">percentages </w:t>
      </w:r>
      <w:r w:rsidR="00465BAB" w:rsidRPr="00AF752E">
        <w:rPr>
          <w:rFonts w:cstheme="minorHAnsi"/>
          <w:lang w:val="en-IE"/>
        </w:rPr>
        <w:t>w</w:t>
      </w:r>
      <w:r w:rsidR="000C4985" w:rsidRPr="00AF752E">
        <w:rPr>
          <w:rFonts w:cstheme="minorHAnsi"/>
          <w:lang w:val="en-IE"/>
        </w:rPr>
        <w:t>ere</w:t>
      </w:r>
      <w:r w:rsidR="00237485" w:rsidRPr="00AF752E">
        <w:rPr>
          <w:rFonts w:cstheme="minorHAnsi"/>
          <w:lang w:val="en-IE"/>
        </w:rPr>
        <w:t xml:space="preserve"> </w:t>
      </w:r>
      <w:r w:rsidR="00465BAB" w:rsidRPr="00AF752E">
        <w:rPr>
          <w:rFonts w:cstheme="minorHAnsi"/>
          <w:lang w:val="en-IE"/>
        </w:rPr>
        <w:t xml:space="preserve">lower than </w:t>
      </w:r>
      <w:r w:rsidR="00170DF5" w:rsidRPr="00AF752E">
        <w:rPr>
          <w:rFonts w:cstheme="minorHAnsi"/>
          <w:lang w:val="en-IE"/>
        </w:rPr>
        <w:t>the observed percentages</w:t>
      </w:r>
      <w:r w:rsidR="00237485" w:rsidRPr="00AF752E">
        <w:rPr>
          <w:rFonts w:cstheme="minorHAnsi"/>
          <w:lang w:val="en-IE"/>
        </w:rPr>
        <w:t>, but still comparable and</w:t>
      </w:r>
      <w:r w:rsidR="001C61A3" w:rsidRPr="00AF752E">
        <w:rPr>
          <w:rFonts w:cstheme="minorHAnsi"/>
          <w:lang w:val="en-IE"/>
        </w:rPr>
        <w:t xml:space="preserve"> consistent, indicating that the presence of </w:t>
      </w:r>
      <w:r w:rsidR="009567B9" w:rsidRPr="00AF752E">
        <w:rPr>
          <w:rFonts w:cstheme="minorHAnsi"/>
          <w:lang w:val="en-IE"/>
        </w:rPr>
        <w:t xml:space="preserve">closely related salmonid </w:t>
      </w:r>
      <w:r w:rsidR="00170DF5" w:rsidRPr="00AF752E">
        <w:rPr>
          <w:rFonts w:cstheme="minorHAnsi"/>
          <w:lang w:val="en-IE"/>
        </w:rPr>
        <w:t xml:space="preserve">DNA </w:t>
      </w:r>
      <w:r w:rsidR="001C61A3" w:rsidRPr="00AF752E">
        <w:rPr>
          <w:rFonts w:cstheme="minorHAnsi"/>
          <w:lang w:val="en-IE"/>
        </w:rPr>
        <w:t xml:space="preserve">in the matrix </w:t>
      </w:r>
      <w:r w:rsidR="00170DF5" w:rsidRPr="00AF752E">
        <w:rPr>
          <w:rFonts w:cstheme="minorHAnsi"/>
          <w:lang w:val="en-IE"/>
        </w:rPr>
        <w:t>does not</w:t>
      </w:r>
      <w:r w:rsidR="001C61A3" w:rsidRPr="00AF752E">
        <w:rPr>
          <w:rFonts w:cstheme="minorHAnsi"/>
          <w:lang w:val="en-IE"/>
        </w:rPr>
        <w:t xml:space="preserve"> impact the </w:t>
      </w:r>
      <w:r w:rsidR="00170DF5" w:rsidRPr="00AF752E">
        <w:rPr>
          <w:rFonts w:cstheme="minorHAnsi"/>
          <w:lang w:val="en-IE"/>
        </w:rPr>
        <w:t xml:space="preserve">quantification results </w:t>
      </w:r>
      <w:r w:rsidR="00516415" w:rsidRPr="00AF752E">
        <w:rPr>
          <w:rFonts w:cstheme="minorHAnsi"/>
          <w:lang w:val="en-IE"/>
        </w:rPr>
        <w:t>(</w:t>
      </w:r>
      <w:r w:rsidR="00320D69" w:rsidRPr="003103EC">
        <w:rPr>
          <w:rFonts w:cstheme="minorHAnsi"/>
          <w:lang w:val="en-IE"/>
        </w:rPr>
        <w:t>Table 3</w:t>
      </w:r>
      <w:r w:rsidR="00516415" w:rsidRPr="00AF752E">
        <w:rPr>
          <w:rFonts w:cstheme="minorHAnsi"/>
          <w:lang w:val="en-IE"/>
        </w:rPr>
        <w:t>)</w:t>
      </w:r>
      <w:r w:rsidR="001C61A3" w:rsidRPr="00AF752E">
        <w:rPr>
          <w:rFonts w:cstheme="minorHAnsi"/>
          <w:lang w:val="en-IE"/>
        </w:rPr>
        <w:t>.</w:t>
      </w:r>
    </w:p>
    <w:p w14:paraId="0145FAD5" w14:textId="42FE3D33" w:rsidR="005321D3" w:rsidRPr="00AF752E" w:rsidRDefault="003C012E" w:rsidP="00551D46">
      <w:pPr>
        <w:keepNext/>
        <w:jc w:val="center"/>
        <w:rPr>
          <w:rFonts w:cstheme="minorHAnsi"/>
          <w:lang w:val="en-IE"/>
        </w:rPr>
      </w:pPr>
      <w:r>
        <w:rPr>
          <w:rFonts w:cstheme="minorHAnsi"/>
          <w:noProof/>
          <w:lang w:val="en-IE" w:eastAsia="en-IE"/>
        </w:rPr>
        <w:drawing>
          <wp:inline distT="0" distB="0" distL="0" distR="0" wp14:anchorId="2E7EA75E" wp14:editId="2B563A7A">
            <wp:extent cx="4686706" cy="3932261"/>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ure 3 - Quantasoft - greyscale.png"/>
                    <pic:cNvPicPr/>
                  </pic:nvPicPr>
                  <pic:blipFill>
                    <a:blip r:embed="rId16">
                      <a:extLst>
                        <a:ext uri="{28A0092B-C50C-407E-A947-70E740481C1C}">
                          <a14:useLocalDpi xmlns:a14="http://schemas.microsoft.com/office/drawing/2010/main" val="0"/>
                        </a:ext>
                      </a:extLst>
                    </a:blip>
                    <a:stretch>
                      <a:fillRect/>
                    </a:stretch>
                  </pic:blipFill>
                  <pic:spPr>
                    <a:xfrm>
                      <a:off x="0" y="0"/>
                      <a:ext cx="4686706" cy="3932261"/>
                    </a:xfrm>
                    <a:prstGeom prst="rect">
                      <a:avLst/>
                    </a:prstGeom>
                  </pic:spPr>
                </pic:pic>
              </a:graphicData>
            </a:graphic>
          </wp:inline>
        </w:drawing>
      </w:r>
    </w:p>
    <w:p w14:paraId="242DAB52" w14:textId="41633D05" w:rsidR="00F70436" w:rsidRPr="00731FB6" w:rsidRDefault="005321D3" w:rsidP="0070233B">
      <w:pPr>
        <w:pStyle w:val="Caption"/>
        <w:jc w:val="both"/>
        <w:rPr>
          <w:rFonts w:cstheme="minorHAnsi"/>
          <w:i w:val="0"/>
          <w:sz w:val="22"/>
          <w:szCs w:val="22"/>
          <w:lang w:val="en-IE"/>
        </w:rPr>
      </w:pPr>
      <w:r w:rsidRPr="00731FB6">
        <w:rPr>
          <w:rFonts w:cstheme="minorHAnsi"/>
          <w:i w:val="0"/>
          <w:sz w:val="22"/>
          <w:szCs w:val="22"/>
          <w:lang w:val="en-IE"/>
        </w:rPr>
        <w:t xml:space="preserve">Figure </w:t>
      </w:r>
      <w:r w:rsidR="00024B44">
        <w:rPr>
          <w:rFonts w:cstheme="minorHAnsi"/>
          <w:i w:val="0"/>
          <w:sz w:val="22"/>
          <w:szCs w:val="22"/>
          <w:lang w:val="en-IE"/>
        </w:rPr>
        <w:t>2</w:t>
      </w:r>
      <w:r w:rsidRPr="00731FB6">
        <w:rPr>
          <w:rFonts w:cstheme="minorHAnsi"/>
          <w:i w:val="0"/>
          <w:sz w:val="22"/>
          <w:szCs w:val="22"/>
          <w:lang w:val="en-IE"/>
        </w:rPr>
        <w:t xml:space="preserve"> </w:t>
      </w:r>
      <w:r w:rsidR="00352AD9">
        <w:rPr>
          <w:rFonts w:cstheme="minorHAnsi"/>
          <w:i w:val="0"/>
          <w:sz w:val="22"/>
          <w:szCs w:val="22"/>
          <w:lang w:val="en-IE"/>
        </w:rPr>
        <w:t xml:space="preserve">ddPCR amplitude of </w:t>
      </w:r>
      <w:r w:rsidR="004C3C63">
        <w:rPr>
          <w:rFonts w:cstheme="minorHAnsi"/>
          <w:i w:val="0"/>
          <w:sz w:val="22"/>
          <w:szCs w:val="22"/>
          <w:lang w:val="en-IE"/>
        </w:rPr>
        <w:t xml:space="preserve">three times six </w:t>
      </w:r>
      <w:r w:rsidRPr="00731FB6">
        <w:rPr>
          <w:rFonts w:cstheme="minorHAnsi"/>
          <w:i w:val="0"/>
          <w:sz w:val="22"/>
          <w:szCs w:val="22"/>
          <w:lang w:val="en-IE"/>
        </w:rPr>
        <w:t>mix</w:t>
      </w:r>
      <w:r w:rsidR="008B0EBF" w:rsidRPr="00731FB6">
        <w:rPr>
          <w:rFonts w:cstheme="minorHAnsi"/>
          <w:i w:val="0"/>
          <w:sz w:val="22"/>
          <w:szCs w:val="22"/>
          <w:lang w:val="en-IE"/>
        </w:rPr>
        <w:t>tur</w:t>
      </w:r>
      <w:r w:rsidRPr="00731FB6">
        <w:rPr>
          <w:rFonts w:cstheme="minorHAnsi"/>
          <w:i w:val="0"/>
          <w:sz w:val="22"/>
          <w:szCs w:val="22"/>
          <w:lang w:val="en-IE"/>
        </w:rPr>
        <w:t xml:space="preserve">es </w:t>
      </w:r>
      <w:r w:rsidRPr="00731FB6">
        <w:rPr>
          <w:rFonts w:cstheme="minorHAnsi"/>
          <w:sz w:val="22"/>
          <w:szCs w:val="22"/>
          <w:lang w:val="en-IE"/>
        </w:rPr>
        <w:t>of S</w:t>
      </w:r>
      <w:r w:rsidR="008B0EBF" w:rsidRPr="00731FB6">
        <w:rPr>
          <w:rFonts w:cstheme="minorHAnsi"/>
          <w:sz w:val="22"/>
          <w:szCs w:val="22"/>
          <w:lang w:val="en-IE"/>
        </w:rPr>
        <w:t>almo</w:t>
      </w:r>
      <w:r w:rsidRPr="00731FB6">
        <w:rPr>
          <w:rFonts w:cstheme="minorHAnsi"/>
          <w:sz w:val="22"/>
          <w:szCs w:val="22"/>
          <w:lang w:val="en-IE"/>
        </w:rPr>
        <w:t xml:space="preserve"> salar</w:t>
      </w:r>
      <w:r w:rsidRPr="00731FB6">
        <w:rPr>
          <w:rFonts w:cstheme="minorHAnsi"/>
          <w:i w:val="0"/>
          <w:sz w:val="22"/>
          <w:szCs w:val="22"/>
          <w:lang w:val="en-IE"/>
        </w:rPr>
        <w:t xml:space="preserve"> and </w:t>
      </w:r>
      <w:r w:rsidRPr="00731FB6">
        <w:rPr>
          <w:rFonts w:cstheme="minorHAnsi"/>
          <w:sz w:val="22"/>
          <w:szCs w:val="22"/>
          <w:lang w:val="en-IE"/>
        </w:rPr>
        <w:t>O</w:t>
      </w:r>
      <w:r w:rsidR="0049202D" w:rsidRPr="00731FB6">
        <w:rPr>
          <w:rFonts w:cstheme="minorHAnsi"/>
          <w:sz w:val="22"/>
          <w:szCs w:val="22"/>
          <w:lang w:val="en-IE"/>
        </w:rPr>
        <w:t>ncorhynchus</w:t>
      </w:r>
      <w:r w:rsidRPr="00731FB6">
        <w:rPr>
          <w:rFonts w:cstheme="minorHAnsi"/>
          <w:sz w:val="22"/>
          <w:szCs w:val="22"/>
          <w:lang w:val="en-IE"/>
        </w:rPr>
        <w:t xml:space="preserve"> tshawytscha</w:t>
      </w:r>
      <w:r w:rsidR="004C3C63">
        <w:rPr>
          <w:rFonts w:cstheme="minorHAnsi"/>
          <w:sz w:val="22"/>
          <w:szCs w:val="22"/>
          <w:lang w:val="en-IE"/>
        </w:rPr>
        <w:t xml:space="preserve">, </w:t>
      </w:r>
      <w:r w:rsidR="004C3C63">
        <w:rPr>
          <w:rFonts w:cstheme="minorHAnsi"/>
          <w:i w:val="0"/>
          <w:sz w:val="22"/>
          <w:szCs w:val="22"/>
          <w:lang w:val="en-IE"/>
        </w:rPr>
        <w:t xml:space="preserve">containing different percentages </w:t>
      </w:r>
      <w:r w:rsidR="00997A5D">
        <w:rPr>
          <w:rFonts w:cstheme="minorHAnsi"/>
          <w:i w:val="0"/>
          <w:sz w:val="22"/>
          <w:szCs w:val="22"/>
          <w:lang w:val="en-IE"/>
        </w:rPr>
        <w:t xml:space="preserve">of S. salar </w:t>
      </w:r>
      <w:r w:rsidR="004C3C63">
        <w:rPr>
          <w:rFonts w:cstheme="minorHAnsi"/>
          <w:i w:val="0"/>
          <w:sz w:val="22"/>
          <w:szCs w:val="22"/>
          <w:lang w:val="en-IE"/>
        </w:rPr>
        <w:t>(</w:t>
      </w:r>
      <w:r w:rsidR="004C3C63" w:rsidRPr="00731FB6">
        <w:rPr>
          <w:rFonts w:cstheme="minorHAnsi"/>
          <w:i w:val="0"/>
          <w:sz w:val="22"/>
          <w:szCs w:val="22"/>
          <w:lang w:val="en-IE"/>
        </w:rPr>
        <w:t xml:space="preserve">100, 80, 50, 20, 4 and </w:t>
      </w:r>
      <w:r w:rsidR="004C3C63">
        <w:rPr>
          <w:rFonts w:cstheme="minorHAnsi"/>
          <w:i w:val="0"/>
          <w:sz w:val="22"/>
          <w:szCs w:val="22"/>
          <w:lang w:val="en-IE"/>
        </w:rPr>
        <w:t>0 (</w:t>
      </w:r>
      <w:r w:rsidR="004C3C63" w:rsidRPr="00731FB6">
        <w:rPr>
          <w:rFonts w:cstheme="minorHAnsi"/>
          <w:i w:val="0"/>
          <w:sz w:val="22"/>
          <w:szCs w:val="22"/>
          <w:lang w:val="en-IE"/>
        </w:rPr>
        <w:t>NTC</w:t>
      </w:r>
      <w:r w:rsidR="004C3C63">
        <w:rPr>
          <w:rFonts w:cstheme="minorHAnsi"/>
          <w:i w:val="0"/>
          <w:sz w:val="22"/>
          <w:szCs w:val="22"/>
          <w:lang w:val="en-IE"/>
        </w:rPr>
        <w:t>))</w:t>
      </w:r>
      <w:r w:rsidR="000D2B48">
        <w:rPr>
          <w:rFonts w:cstheme="minorHAnsi"/>
          <w:i w:val="0"/>
          <w:sz w:val="22"/>
          <w:szCs w:val="22"/>
          <w:lang w:val="en-IE"/>
        </w:rPr>
        <w:t>.</w:t>
      </w:r>
      <w:r w:rsidR="00F70436" w:rsidRPr="00731FB6">
        <w:rPr>
          <w:rFonts w:cstheme="minorHAnsi"/>
          <w:i w:val="0"/>
          <w:sz w:val="22"/>
          <w:szCs w:val="22"/>
          <w:lang w:val="en-IE"/>
        </w:rPr>
        <w:t xml:space="preserve"> The x-axis represents the number of droplets measured</w:t>
      </w:r>
      <w:r w:rsidR="00543951">
        <w:rPr>
          <w:rFonts w:cstheme="minorHAnsi"/>
          <w:i w:val="0"/>
          <w:sz w:val="22"/>
          <w:szCs w:val="22"/>
          <w:lang w:val="en-IE"/>
        </w:rPr>
        <w:t xml:space="preserve"> (event number)</w:t>
      </w:r>
      <w:r w:rsidR="00F70436" w:rsidRPr="00731FB6">
        <w:rPr>
          <w:rFonts w:cstheme="minorHAnsi"/>
          <w:i w:val="0"/>
          <w:sz w:val="22"/>
          <w:szCs w:val="22"/>
          <w:lang w:val="en-IE"/>
        </w:rPr>
        <w:t xml:space="preserve">, the y-axis represents the amplitude measured per droplet. </w:t>
      </w:r>
      <w:r w:rsidR="00C259D3">
        <w:rPr>
          <w:rFonts w:cstheme="minorHAnsi"/>
          <w:i w:val="0"/>
          <w:sz w:val="22"/>
          <w:szCs w:val="22"/>
          <w:lang w:val="en-IE"/>
        </w:rPr>
        <w:t>Horizontal</w:t>
      </w:r>
      <w:r w:rsidR="00BA0035">
        <w:rPr>
          <w:rFonts w:cstheme="minorHAnsi"/>
          <w:i w:val="0"/>
          <w:sz w:val="22"/>
          <w:szCs w:val="22"/>
          <w:lang w:val="en-IE"/>
        </w:rPr>
        <w:t xml:space="preserve"> </w:t>
      </w:r>
      <w:r w:rsidR="004B0B4C">
        <w:rPr>
          <w:rFonts w:cstheme="minorHAnsi"/>
          <w:i w:val="0"/>
          <w:sz w:val="22"/>
          <w:szCs w:val="22"/>
          <w:lang w:val="en-IE"/>
        </w:rPr>
        <w:t>line: the threshold at 5161 amplitude.</w:t>
      </w:r>
      <w:r w:rsidR="00BA0035">
        <w:rPr>
          <w:rFonts w:cstheme="minorHAnsi"/>
          <w:i w:val="0"/>
          <w:sz w:val="22"/>
          <w:szCs w:val="22"/>
          <w:lang w:val="en-IE"/>
        </w:rPr>
        <w:t xml:space="preserve"> </w:t>
      </w:r>
      <w:r w:rsidR="00DB0505">
        <w:rPr>
          <w:rFonts w:cstheme="minorHAnsi"/>
          <w:i w:val="0"/>
          <w:sz w:val="22"/>
          <w:szCs w:val="22"/>
          <w:lang w:val="en-IE"/>
        </w:rPr>
        <w:t>Bottom droplet populations</w:t>
      </w:r>
      <w:r w:rsidR="00731FB6">
        <w:rPr>
          <w:rFonts w:cstheme="minorHAnsi"/>
          <w:i w:val="0"/>
          <w:sz w:val="22"/>
          <w:szCs w:val="22"/>
          <w:lang w:val="en-IE"/>
        </w:rPr>
        <w:t xml:space="preserve">: everything below </w:t>
      </w:r>
      <w:r w:rsidR="00D11C7E">
        <w:rPr>
          <w:rFonts w:cstheme="minorHAnsi"/>
          <w:i w:val="0"/>
          <w:sz w:val="22"/>
          <w:szCs w:val="22"/>
          <w:lang w:val="en-IE"/>
        </w:rPr>
        <w:t xml:space="preserve">the </w:t>
      </w:r>
      <w:r w:rsidR="00731FB6">
        <w:rPr>
          <w:rFonts w:cstheme="minorHAnsi"/>
          <w:i w:val="0"/>
          <w:sz w:val="22"/>
          <w:szCs w:val="22"/>
          <w:lang w:val="en-IE"/>
        </w:rPr>
        <w:t xml:space="preserve">threshold value is either rain from </w:t>
      </w:r>
      <w:r w:rsidR="00731FB6">
        <w:rPr>
          <w:rFonts w:cstheme="minorHAnsi"/>
          <w:sz w:val="22"/>
          <w:szCs w:val="22"/>
          <w:lang w:val="en-IE"/>
        </w:rPr>
        <w:t>S. salar</w:t>
      </w:r>
      <w:r w:rsidR="00731FB6">
        <w:rPr>
          <w:rFonts w:cstheme="minorHAnsi"/>
          <w:i w:val="0"/>
          <w:sz w:val="22"/>
          <w:szCs w:val="22"/>
          <w:lang w:val="en-IE"/>
        </w:rPr>
        <w:t xml:space="preserve"> amplifications, background noise, or amplification from related salmon</w:t>
      </w:r>
      <w:r w:rsidR="00997A5D">
        <w:rPr>
          <w:rFonts w:cstheme="minorHAnsi"/>
          <w:i w:val="0"/>
          <w:sz w:val="22"/>
          <w:szCs w:val="22"/>
          <w:lang w:val="en-IE"/>
        </w:rPr>
        <w:t>ids</w:t>
      </w:r>
      <w:r w:rsidR="00543951">
        <w:rPr>
          <w:rFonts w:cstheme="minorHAnsi"/>
          <w:i w:val="0"/>
          <w:sz w:val="22"/>
          <w:szCs w:val="22"/>
          <w:lang w:val="en-IE"/>
        </w:rPr>
        <w:t xml:space="preserve">; </w:t>
      </w:r>
      <w:r w:rsidR="004B0B4C">
        <w:rPr>
          <w:rFonts w:cstheme="minorHAnsi"/>
          <w:i w:val="0"/>
          <w:sz w:val="22"/>
          <w:szCs w:val="22"/>
          <w:lang w:val="en-IE"/>
        </w:rPr>
        <w:t>e</w:t>
      </w:r>
      <w:r w:rsidR="00731FB6">
        <w:rPr>
          <w:rFonts w:cstheme="minorHAnsi"/>
          <w:i w:val="0"/>
          <w:sz w:val="22"/>
          <w:szCs w:val="22"/>
          <w:lang w:val="en-IE"/>
        </w:rPr>
        <w:t>verything above the threshold is considered positive droplets and represents</w:t>
      </w:r>
      <w:r w:rsidR="0071422F">
        <w:rPr>
          <w:rFonts w:cstheme="minorHAnsi"/>
          <w:i w:val="0"/>
          <w:sz w:val="22"/>
          <w:szCs w:val="22"/>
          <w:lang w:val="en-IE"/>
        </w:rPr>
        <w:t xml:space="preserve"> amplification from target DNA.</w:t>
      </w:r>
    </w:p>
    <w:p w14:paraId="6B09A8C6" w14:textId="54824213" w:rsidR="00B22BB6" w:rsidRPr="00AF752E" w:rsidRDefault="00B22BB6" w:rsidP="0070233B">
      <w:pPr>
        <w:pStyle w:val="Caption"/>
        <w:jc w:val="both"/>
        <w:rPr>
          <w:rFonts w:cstheme="minorHAnsi"/>
          <w:i w:val="0"/>
          <w:sz w:val="22"/>
          <w:szCs w:val="22"/>
          <w:lang w:val="en-IE"/>
        </w:rPr>
      </w:pPr>
    </w:p>
    <w:p w14:paraId="1ADB89FC" w14:textId="77777777" w:rsidR="00151F20" w:rsidRPr="00C86926" w:rsidRDefault="00151F20" w:rsidP="00151F20">
      <w:pPr>
        <w:pStyle w:val="Caption"/>
        <w:jc w:val="both"/>
        <w:rPr>
          <w:rFonts w:cstheme="minorHAnsi"/>
          <w:i w:val="0"/>
          <w:szCs w:val="22"/>
          <w:lang w:val="en-IE"/>
        </w:rPr>
      </w:pPr>
      <w:r w:rsidRPr="003103EC">
        <w:rPr>
          <w:rFonts w:cstheme="minorHAnsi"/>
          <w:i w:val="0"/>
          <w:sz w:val="22"/>
          <w:szCs w:val="22"/>
          <w:lang w:val="en-IE"/>
        </w:rPr>
        <w:lastRenderedPageBreak/>
        <w:t xml:space="preserve">Table </w:t>
      </w:r>
      <w:r w:rsidRPr="003103EC">
        <w:rPr>
          <w:rFonts w:cstheme="minorHAnsi"/>
          <w:sz w:val="22"/>
          <w:szCs w:val="22"/>
          <w:lang w:val="en-IE"/>
        </w:rPr>
        <w:t>3</w:t>
      </w:r>
      <w:r w:rsidRPr="00C86926">
        <w:rPr>
          <w:rFonts w:cstheme="minorHAnsi"/>
          <w:szCs w:val="22"/>
          <w:lang w:val="en-IE"/>
        </w:rPr>
        <w:t xml:space="preserve"> </w:t>
      </w:r>
      <w:r w:rsidRPr="00C86926">
        <w:rPr>
          <w:rFonts w:cstheme="minorHAnsi"/>
          <w:i w:val="0"/>
          <w:sz w:val="22"/>
          <w:szCs w:val="22"/>
          <w:lang w:val="en-IE"/>
        </w:rPr>
        <w:t xml:space="preserve">Mixtures of </w:t>
      </w:r>
      <w:r w:rsidRPr="00C86926">
        <w:rPr>
          <w:rFonts w:cstheme="minorHAnsi"/>
          <w:sz w:val="22"/>
          <w:szCs w:val="22"/>
          <w:lang w:val="en-IE"/>
        </w:rPr>
        <w:t xml:space="preserve">Salmo salar </w:t>
      </w:r>
      <w:r w:rsidRPr="00C86926">
        <w:rPr>
          <w:rFonts w:cstheme="minorHAnsi"/>
          <w:i w:val="0"/>
          <w:sz w:val="22"/>
          <w:szCs w:val="22"/>
          <w:lang w:val="en-IE"/>
        </w:rPr>
        <w:t xml:space="preserve">DNA with </w:t>
      </w:r>
      <w:r w:rsidRPr="00C86926">
        <w:rPr>
          <w:rFonts w:cstheme="minorHAnsi"/>
          <w:sz w:val="22"/>
          <w:szCs w:val="22"/>
          <w:lang w:val="en-IE"/>
        </w:rPr>
        <w:t xml:space="preserve">Oncorhynchus kisutch </w:t>
      </w:r>
      <w:r w:rsidRPr="00C86926">
        <w:rPr>
          <w:rFonts w:cstheme="minorHAnsi"/>
          <w:i w:val="0"/>
          <w:sz w:val="22"/>
          <w:szCs w:val="22"/>
          <w:lang w:val="en-IE"/>
        </w:rPr>
        <w:t xml:space="preserve">and </w:t>
      </w:r>
      <w:r w:rsidRPr="00C86926">
        <w:rPr>
          <w:rFonts w:cstheme="minorHAnsi"/>
          <w:sz w:val="22"/>
          <w:szCs w:val="22"/>
          <w:lang w:val="en-IE"/>
        </w:rPr>
        <w:t>O. tshawytscha</w:t>
      </w:r>
      <w:r w:rsidRPr="00C86926">
        <w:rPr>
          <w:rFonts w:cstheme="minorHAnsi"/>
          <w:i w:val="0"/>
          <w:sz w:val="22"/>
          <w:szCs w:val="22"/>
          <w:lang w:val="en-IE"/>
        </w:rPr>
        <w:t xml:space="preserve">. For every mixture, the Total DNA added, and the amounts of </w:t>
      </w:r>
      <w:r w:rsidRPr="00C86926">
        <w:rPr>
          <w:rFonts w:cstheme="minorHAnsi"/>
          <w:sz w:val="22"/>
          <w:szCs w:val="22"/>
          <w:lang w:val="en-IE"/>
        </w:rPr>
        <w:t>S. salar</w:t>
      </w:r>
      <w:r w:rsidRPr="00C86926">
        <w:rPr>
          <w:rFonts w:cstheme="minorHAnsi"/>
          <w:i w:val="0"/>
          <w:sz w:val="22"/>
          <w:szCs w:val="22"/>
          <w:lang w:val="en-IE"/>
        </w:rPr>
        <w:t xml:space="preserve">, </w:t>
      </w:r>
      <w:r w:rsidRPr="00C86926">
        <w:rPr>
          <w:rFonts w:cstheme="minorHAnsi"/>
          <w:sz w:val="22"/>
          <w:szCs w:val="22"/>
          <w:lang w:val="en-IE"/>
        </w:rPr>
        <w:t xml:space="preserve">O. kisutch </w:t>
      </w:r>
      <w:r w:rsidRPr="00C86926">
        <w:rPr>
          <w:rFonts w:cstheme="minorHAnsi"/>
          <w:i w:val="0"/>
          <w:sz w:val="22"/>
          <w:szCs w:val="22"/>
          <w:lang w:val="en-IE"/>
        </w:rPr>
        <w:t xml:space="preserve">and </w:t>
      </w:r>
      <w:r w:rsidRPr="00C86926">
        <w:rPr>
          <w:rFonts w:cstheme="minorHAnsi"/>
          <w:sz w:val="22"/>
          <w:szCs w:val="22"/>
          <w:lang w:val="en-IE"/>
        </w:rPr>
        <w:t xml:space="preserve">O. tshawytscha </w:t>
      </w:r>
      <w:r w:rsidRPr="00C86926">
        <w:rPr>
          <w:rFonts w:cstheme="minorHAnsi"/>
          <w:i w:val="0"/>
          <w:sz w:val="22"/>
          <w:szCs w:val="22"/>
          <w:lang w:val="en-IE"/>
        </w:rPr>
        <w:t xml:space="preserve">are recorded, as well as the final percentage of </w:t>
      </w:r>
      <w:r w:rsidRPr="00C259D3">
        <w:rPr>
          <w:rFonts w:cstheme="minorHAnsi"/>
          <w:sz w:val="22"/>
          <w:szCs w:val="22"/>
          <w:lang w:val="en-IE"/>
        </w:rPr>
        <w:t>S. salar</w:t>
      </w:r>
      <w:r w:rsidRPr="00C86926">
        <w:rPr>
          <w:rFonts w:cstheme="minorHAnsi"/>
          <w:i w:val="0"/>
          <w:sz w:val="22"/>
          <w:szCs w:val="22"/>
          <w:lang w:val="en-IE"/>
        </w:rPr>
        <w:t xml:space="preserve"> in the sample. Results of the ddPCR are recorded as mean measured cp/µl and the</w:t>
      </w:r>
      <w:r>
        <w:rPr>
          <w:rFonts w:cstheme="minorHAnsi"/>
          <w:i w:val="0"/>
          <w:sz w:val="22"/>
          <w:szCs w:val="22"/>
          <w:lang w:val="en-IE"/>
        </w:rPr>
        <w:t xml:space="preserve"> standard deviation</w:t>
      </w:r>
      <w:r w:rsidRPr="00C86926">
        <w:rPr>
          <w:rFonts w:cstheme="minorHAnsi"/>
          <w:i w:val="0"/>
          <w:sz w:val="22"/>
          <w:szCs w:val="22"/>
          <w:lang w:val="en-IE"/>
        </w:rPr>
        <w:t xml:space="preserve"> </w:t>
      </w:r>
      <w:r>
        <w:rPr>
          <w:rFonts w:cstheme="minorHAnsi"/>
          <w:i w:val="0"/>
          <w:sz w:val="22"/>
          <w:szCs w:val="22"/>
          <w:lang w:val="en-IE"/>
        </w:rPr>
        <w:t>(</w:t>
      </w:r>
      <w:r w:rsidRPr="00C86926">
        <w:rPr>
          <w:rFonts w:cstheme="minorHAnsi"/>
          <w:i w:val="0"/>
          <w:sz w:val="22"/>
          <w:szCs w:val="22"/>
          <w:lang w:val="en-IE"/>
        </w:rPr>
        <w:t>SD</w:t>
      </w:r>
      <w:r>
        <w:rPr>
          <w:rFonts w:cstheme="minorHAnsi"/>
          <w:i w:val="0"/>
          <w:sz w:val="22"/>
          <w:szCs w:val="22"/>
          <w:lang w:val="en-IE"/>
        </w:rPr>
        <w:t>)</w:t>
      </w:r>
      <w:r w:rsidRPr="00C86926">
        <w:rPr>
          <w:rFonts w:cstheme="minorHAnsi"/>
          <w:i w:val="0"/>
          <w:sz w:val="22"/>
          <w:szCs w:val="22"/>
          <w:lang w:val="en-IE"/>
        </w:rPr>
        <w:t xml:space="preserve"> and </w:t>
      </w:r>
      <w:r w:rsidRPr="00A029EC">
        <w:rPr>
          <w:rFonts w:cstheme="minorHAnsi"/>
          <w:i w:val="0"/>
          <w:sz w:val="22"/>
          <w:szCs w:val="22"/>
          <w:lang w:val="en-IE"/>
        </w:rPr>
        <w:t xml:space="preserve">coefficient of variation </w:t>
      </w:r>
      <w:r>
        <w:rPr>
          <w:rFonts w:cstheme="minorHAnsi"/>
          <w:i w:val="0"/>
          <w:sz w:val="22"/>
          <w:szCs w:val="22"/>
          <w:lang w:val="en-IE"/>
        </w:rPr>
        <w:t>(</w:t>
      </w:r>
      <w:r w:rsidRPr="00C86926">
        <w:rPr>
          <w:rFonts w:cstheme="minorHAnsi"/>
          <w:i w:val="0"/>
          <w:sz w:val="22"/>
          <w:szCs w:val="22"/>
          <w:lang w:val="en-IE"/>
        </w:rPr>
        <w:t>CV</w:t>
      </w:r>
      <w:r>
        <w:rPr>
          <w:rFonts w:cstheme="minorHAnsi"/>
          <w:i w:val="0"/>
          <w:sz w:val="22"/>
          <w:szCs w:val="22"/>
          <w:lang w:val="en-IE"/>
        </w:rPr>
        <w:t>)</w:t>
      </w:r>
      <w:r w:rsidRPr="00C86926">
        <w:rPr>
          <w:rFonts w:cstheme="minorHAnsi"/>
          <w:i w:val="0"/>
          <w:sz w:val="22"/>
          <w:szCs w:val="22"/>
          <w:lang w:val="en-IE"/>
        </w:rPr>
        <w:t xml:space="preserve"> are recorded as well. Replicates represent the number of replicates that contained more than 10.000 droplets in total. The estimated</w:t>
      </w:r>
      <w:r w:rsidRPr="00C86926">
        <w:rPr>
          <w:rFonts w:cstheme="minorHAnsi"/>
          <w:sz w:val="22"/>
          <w:szCs w:val="22"/>
          <w:lang w:val="en-IE"/>
        </w:rPr>
        <w:t xml:space="preserve"> S. salar </w:t>
      </w:r>
      <w:r w:rsidRPr="00C86926">
        <w:rPr>
          <w:rFonts w:cstheme="minorHAnsi"/>
          <w:i w:val="0"/>
          <w:sz w:val="22"/>
          <w:szCs w:val="22"/>
          <w:lang w:val="en-IE"/>
        </w:rPr>
        <w:t>content is calculated using Eq. 1.</w:t>
      </w:r>
    </w:p>
    <w:tbl>
      <w:tblPr>
        <w:tblStyle w:val="Paper"/>
        <w:tblW w:w="9377" w:type="dxa"/>
        <w:tblLook w:val="04A0" w:firstRow="1" w:lastRow="0" w:firstColumn="1" w:lastColumn="0" w:noHBand="0" w:noVBand="1"/>
      </w:tblPr>
      <w:tblGrid>
        <w:gridCol w:w="846"/>
        <w:gridCol w:w="627"/>
        <w:gridCol w:w="781"/>
        <w:gridCol w:w="1336"/>
        <w:gridCol w:w="1371"/>
        <w:gridCol w:w="1049"/>
        <w:gridCol w:w="627"/>
        <w:gridCol w:w="642"/>
        <w:gridCol w:w="982"/>
        <w:gridCol w:w="1298"/>
      </w:tblGrid>
      <w:tr w:rsidR="00B61AEA" w:rsidRPr="00423238" w14:paraId="7669675F" w14:textId="77777777" w:rsidTr="00C16ED4">
        <w:trPr>
          <w:trHeight w:val="288"/>
        </w:trPr>
        <w:tc>
          <w:tcPr>
            <w:tcW w:w="846" w:type="dxa"/>
            <w:tcBorders>
              <w:top w:val="single" w:sz="4" w:space="0" w:color="auto"/>
              <w:bottom w:val="single" w:sz="4" w:space="0" w:color="auto"/>
            </w:tcBorders>
            <w:noWrap/>
            <w:hideMark/>
          </w:tcPr>
          <w:p w14:paraId="63A332BE" w14:textId="77777777" w:rsidR="00B61AEA" w:rsidRPr="00423238" w:rsidRDefault="00B61AEA" w:rsidP="00C16ED4">
            <w:pPr>
              <w:jc w:val="center"/>
              <w:rPr>
                <w:rFonts w:eastAsia="Times New Roman" w:cstheme="minorHAnsi"/>
                <w:b/>
                <w:color w:val="000000"/>
                <w:sz w:val="18"/>
                <w:szCs w:val="18"/>
                <w:lang w:val="en-IE" w:eastAsia="en-IE"/>
              </w:rPr>
            </w:pPr>
            <w:r w:rsidRPr="00423238">
              <w:rPr>
                <w:rFonts w:eastAsia="Times New Roman" w:cstheme="minorHAnsi"/>
                <w:b/>
                <w:color w:val="000000"/>
                <w:sz w:val="18"/>
                <w:szCs w:val="18"/>
                <w:lang w:val="en-IE" w:eastAsia="en-IE"/>
              </w:rPr>
              <w:t>S. salar DNA (%)</w:t>
            </w:r>
          </w:p>
        </w:tc>
        <w:tc>
          <w:tcPr>
            <w:tcW w:w="463" w:type="dxa"/>
            <w:tcBorders>
              <w:top w:val="single" w:sz="4" w:space="0" w:color="auto"/>
              <w:bottom w:val="single" w:sz="4" w:space="0" w:color="auto"/>
            </w:tcBorders>
            <w:noWrap/>
            <w:hideMark/>
          </w:tcPr>
          <w:p w14:paraId="06DE839C" w14:textId="77777777" w:rsidR="00B61AEA" w:rsidRPr="00423238" w:rsidRDefault="00B61AEA" w:rsidP="00C16ED4">
            <w:pPr>
              <w:jc w:val="center"/>
              <w:rPr>
                <w:rFonts w:eastAsia="Times New Roman" w:cstheme="minorHAnsi"/>
                <w:b/>
                <w:color w:val="000000"/>
                <w:sz w:val="18"/>
                <w:szCs w:val="18"/>
                <w:lang w:val="en-IE" w:eastAsia="en-IE"/>
              </w:rPr>
            </w:pPr>
            <w:r w:rsidRPr="00423238">
              <w:rPr>
                <w:rFonts w:eastAsia="Times New Roman" w:cstheme="minorHAnsi"/>
                <w:b/>
                <w:color w:val="000000"/>
                <w:sz w:val="18"/>
                <w:szCs w:val="18"/>
                <w:lang w:val="en-IE" w:eastAsia="en-IE"/>
              </w:rPr>
              <w:t>Total DNA (ng)</w:t>
            </w:r>
          </w:p>
        </w:tc>
        <w:tc>
          <w:tcPr>
            <w:tcW w:w="781" w:type="dxa"/>
            <w:tcBorders>
              <w:top w:val="single" w:sz="4" w:space="0" w:color="auto"/>
              <w:bottom w:val="single" w:sz="4" w:space="0" w:color="auto"/>
            </w:tcBorders>
            <w:noWrap/>
            <w:hideMark/>
          </w:tcPr>
          <w:p w14:paraId="216BB052" w14:textId="77777777" w:rsidR="00B61AEA" w:rsidRPr="00423238" w:rsidRDefault="00B61AEA" w:rsidP="00C16ED4">
            <w:pPr>
              <w:jc w:val="center"/>
              <w:rPr>
                <w:rFonts w:eastAsia="Times New Roman" w:cstheme="minorHAnsi"/>
                <w:b/>
                <w:color w:val="000000"/>
                <w:sz w:val="18"/>
                <w:szCs w:val="18"/>
                <w:lang w:val="en-IE" w:eastAsia="en-IE"/>
              </w:rPr>
            </w:pPr>
            <w:r w:rsidRPr="00423238">
              <w:rPr>
                <w:rFonts w:eastAsia="Times New Roman" w:cstheme="minorHAnsi"/>
                <w:b/>
                <w:color w:val="000000"/>
                <w:sz w:val="18"/>
                <w:szCs w:val="18"/>
                <w:lang w:val="en-IE" w:eastAsia="en-IE"/>
              </w:rPr>
              <w:t>S. salar DNA (ng)</w:t>
            </w:r>
          </w:p>
        </w:tc>
        <w:tc>
          <w:tcPr>
            <w:tcW w:w="1336" w:type="dxa"/>
            <w:tcBorders>
              <w:top w:val="single" w:sz="4" w:space="0" w:color="auto"/>
              <w:bottom w:val="single" w:sz="4" w:space="0" w:color="auto"/>
            </w:tcBorders>
            <w:noWrap/>
            <w:hideMark/>
          </w:tcPr>
          <w:p w14:paraId="3B57F98E" w14:textId="77777777" w:rsidR="00B61AEA" w:rsidRPr="00423238" w:rsidRDefault="00B61AEA" w:rsidP="00C16ED4">
            <w:pPr>
              <w:jc w:val="center"/>
              <w:rPr>
                <w:rFonts w:eastAsia="Times New Roman" w:cstheme="minorHAnsi"/>
                <w:b/>
                <w:color w:val="000000"/>
                <w:sz w:val="18"/>
                <w:szCs w:val="18"/>
                <w:lang w:val="en-IE" w:eastAsia="en-IE"/>
              </w:rPr>
            </w:pPr>
            <w:r w:rsidRPr="00423238">
              <w:rPr>
                <w:rFonts w:eastAsia="Times New Roman" w:cstheme="minorHAnsi"/>
                <w:b/>
                <w:color w:val="000000"/>
                <w:sz w:val="18"/>
                <w:szCs w:val="18"/>
                <w:lang w:val="en-IE" w:eastAsia="en-IE"/>
              </w:rPr>
              <w:t>O. kisutch DNA (ng)</w:t>
            </w:r>
          </w:p>
        </w:tc>
        <w:tc>
          <w:tcPr>
            <w:tcW w:w="1371" w:type="dxa"/>
            <w:tcBorders>
              <w:top w:val="single" w:sz="4" w:space="0" w:color="auto"/>
              <w:bottom w:val="single" w:sz="4" w:space="0" w:color="auto"/>
            </w:tcBorders>
            <w:noWrap/>
            <w:hideMark/>
          </w:tcPr>
          <w:p w14:paraId="390D862B" w14:textId="77777777" w:rsidR="00B61AEA" w:rsidRPr="00423238" w:rsidRDefault="00B61AEA" w:rsidP="00C16ED4">
            <w:pPr>
              <w:jc w:val="center"/>
              <w:rPr>
                <w:rFonts w:eastAsia="Times New Roman" w:cstheme="minorHAnsi"/>
                <w:b/>
                <w:color w:val="000000"/>
                <w:sz w:val="18"/>
                <w:szCs w:val="18"/>
                <w:lang w:val="en-IE" w:eastAsia="en-IE"/>
              </w:rPr>
            </w:pPr>
            <w:r w:rsidRPr="00423238">
              <w:rPr>
                <w:rFonts w:eastAsia="Times New Roman" w:cstheme="minorHAnsi"/>
                <w:b/>
                <w:color w:val="000000"/>
                <w:sz w:val="18"/>
                <w:szCs w:val="18"/>
                <w:lang w:val="en-IE" w:eastAsia="en-IE"/>
              </w:rPr>
              <w:t>O. tshawytscha DNA (ng)</w:t>
            </w:r>
          </w:p>
        </w:tc>
        <w:tc>
          <w:tcPr>
            <w:tcW w:w="1049" w:type="dxa"/>
            <w:tcBorders>
              <w:top w:val="single" w:sz="4" w:space="0" w:color="auto"/>
              <w:bottom w:val="single" w:sz="4" w:space="0" w:color="auto"/>
            </w:tcBorders>
            <w:noWrap/>
            <w:hideMark/>
          </w:tcPr>
          <w:p w14:paraId="56E0E155" w14:textId="77777777" w:rsidR="00B61AEA" w:rsidRPr="00423238" w:rsidRDefault="00B61AEA" w:rsidP="00C16ED4">
            <w:pPr>
              <w:jc w:val="center"/>
              <w:rPr>
                <w:rFonts w:eastAsia="Times New Roman" w:cstheme="minorHAnsi"/>
                <w:b/>
                <w:color w:val="000000"/>
                <w:sz w:val="18"/>
                <w:szCs w:val="18"/>
                <w:lang w:val="en-IE" w:eastAsia="en-IE"/>
              </w:rPr>
            </w:pPr>
            <w:r w:rsidRPr="00423238">
              <w:rPr>
                <w:rFonts w:eastAsia="Times New Roman" w:cstheme="minorHAnsi"/>
                <w:b/>
                <w:color w:val="000000"/>
                <w:sz w:val="18"/>
                <w:szCs w:val="18"/>
                <w:lang w:val="en-IE" w:eastAsia="en-IE"/>
              </w:rPr>
              <w:t>Mean measured cp/µl</w:t>
            </w:r>
          </w:p>
        </w:tc>
        <w:tc>
          <w:tcPr>
            <w:tcW w:w="627" w:type="dxa"/>
            <w:tcBorders>
              <w:top w:val="single" w:sz="4" w:space="0" w:color="auto"/>
              <w:bottom w:val="single" w:sz="4" w:space="0" w:color="auto"/>
            </w:tcBorders>
            <w:noWrap/>
            <w:hideMark/>
          </w:tcPr>
          <w:p w14:paraId="0C315F2F" w14:textId="77777777" w:rsidR="00B61AEA" w:rsidRPr="00423238" w:rsidRDefault="00B61AEA" w:rsidP="00C16ED4">
            <w:pPr>
              <w:jc w:val="center"/>
              <w:rPr>
                <w:rFonts w:eastAsia="Times New Roman" w:cstheme="minorHAnsi"/>
                <w:b/>
                <w:color w:val="000000"/>
                <w:sz w:val="18"/>
                <w:szCs w:val="18"/>
                <w:lang w:val="en-IE" w:eastAsia="en-IE"/>
              </w:rPr>
            </w:pPr>
            <w:r w:rsidRPr="00423238">
              <w:rPr>
                <w:rFonts w:eastAsia="Times New Roman" w:cstheme="minorHAnsi"/>
                <w:b/>
                <w:color w:val="000000"/>
                <w:sz w:val="18"/>
                <w:szCs w:val="18"/>
                <w:lang w:val="en-IE" w:eastAsia="en-IE"/>
              </w:rPr>
              <w:t>SD</w:t>
            </w:r>
          </w:p>
        </w:tc>
        <w:tc>
          <w:tcPr>
            <w:tcW w:w="642" w:type="dxa"/>
            <w:tcBorders>
              <w:top w:val="single" w:sz="4" w:space="0" w:color="auto"/>
              <w:bottom w:val="single" w:sz="4" w:space="0" w:color="auto"/>
            </w:tcBorders>
            <w:noWrap/>
            <w:hideMark/>
          </w:tcPr>
          <w:p w14:paraId="5D1D57BA" w14:textId="77777777" w:rsidR="00B61AEA" w:rsidRPr="00423238" w:rsidRDefault="00B61AEA" w:rsidP="00C16ED4">
            <w:pPr>
              <w:jc w:val="center"/>
              <w:rPr>
                <w:rFonts w:eastAsia="Times New Roman" w:cstheme="minorHAnsi"/>
                <w:b/>
                <w:color w:val="000000"/>
                <w:sz w:val="18"/>
                <w:szCs w:val="18"/>
                <w:lang w:val="en-IE" w:eastAsia="en-IE"/>
              </w:rPr>
            </w:pPr>
            <w:r w:rsidRPr="00423238">
              <w:rPr>
                <w:rFonts w:eastAsia="Times New Roman" w:cstheme="minorHAnsi"/>
                <w:b/>
                <w:color w:val="000000"/>
                <w:sz w:val="18"/>
                <w:szCs w:val="18"/>
                <w:lang w:val="en-IE" w:eastAsia="en-IE"/>
              </w:rPr>
              <w:t>CV</w:t>
            </w:r>
          </w:p>
        </w:tc>
        <w:tc>
          <w:tcPr>
            <w:tcW w:w="964" w:type="dxa"/>
            <w:tcBorders>
              <w:top w:val="single" w:sz="4" w:space="0" w:color="auto"/>
              <w:bottom w:val="single" w:sz="4" w:space="0" w:color="auto"/>
            </w:tcBorders>
            <w:noWrap/>
            <w:hideMark/>
          </w:tcPr>
          <w:p w14:paraId="49BB699D" w14:textId="77777777" w:rsidR="00B61AEA" w:rsidRPr="00423238" w:rsidRDefault="00B61AEA" w:rsidP="00C16ED4">
            <w:pPr>
              <w:jc w:val="center"/>
              <w:rPr>
                <w:rFonts w:eastAsia="Times New Roman" w:cstheme="minorHAnsi"/>
                <w:b/>
                <w:color w:val="000000"/>
                <w:sz w:val="18"/>
                <w:szCs w:val="18"/>
                <w:lang w:val="en-IE" w:eastAsia="en-IE"/>
              </w:rPr>
            </w:pPr>
            <w:r w:rsidRPr="00423238">
              <w:rPr>
                <w:rFonts w:eastAsia="Times New Roman" w:cstheme="minorHAnsi"/>
                <w:b/>
                <w:color w:val="000000"/>
                <w:sz w:val="18"/>
                <w:szCs w:val="18"/>
                <w:lang w:val="en-IE" w:eastAsia="en-IE"/>
              </w:rPr>
              <w:t>Replicates</w:t>
            </w:r>
          </w:p>
        </w:tc>
        <w:tc>
          <w:tcPr>
            <w:tcW w:w="1298" w:type="dxa"/>
            <w:tcBorders>
              <w:top w:val="single" w:sz="4" w:space="0" w:color="auto"/>
              <w:bottom w:val="single" w:sz="4" w:space="0" w:color="auto"/>
            </w:tcBorders>
            <w:noWrap/>
            <w:hideMark/>
          </w:tcPr>
          <w:p w14:paraId="35CF8D38" w14:textId="77777777" w:rsidR="00B61AEA" w:rsidRPr="00423238" w:rsidRDefault="00B61AEA" w:rsidP="00C16ED4">
            <w:pPr>
              <w:jc w:val="center"/>
              <w:rPr>
                <w:rFonts w:eastAsia="Times New Roman" w:cstheme="minorHAnsi"/>
                <w:b/>
                <w:color w:val="000000"/>
                <w:sz w:val="18"/>
                <w:szCs w:val="18"/>
                <w:lang w:val="en-IE" w:eastAsia="en-IE"/>
              </w:rPr>
            </w:pPr>
            <w:r w:rsidRPr="00423238">
              <w:rPr>
                <w:rFonts w:eastAsia="Times New Roman" w:cstheme="minorHAnsi"/>
                <w:b/>
                <w:color w:val="000000"/>
                <w:sz w:val="18"/>
                <w:szCs w:val="18"/>
                <w:lang w:val="en-IE" w:eastAsia="en-IE"/>
              </w:rPr>
              <w:t>Estimated S. salar content (%)</w:t>
            </w:r>
          </w:p>
        </w:tc>
      </w:tr>
      <w:tr w:rsidR="00B61AEA" w:rsidRPr="00423238" w14:paraId="0B09A0AE" w14:textId="77777777" w:rsidTr="00C16ED4">
        <w:trPr>
          <w:trHeight w:val="288"/>
        </w:trPr>
        <w:tc>
          <w:tcPr>
            <w:tcW w:w="846" w:type="dxa"/>
            <w:tcBorders>
              <w:top w:val="single" w:sz="4" w:space="0" w:color="auto"/>
            </w:tcBorders>
            <w:noWrap/>
            <w:hideMark/>
          </w:tcPr>
          <w:p w14:paraId="44AF9309"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100</w:t>
            </w:r>
          </w:p>
        </w:tc>
        <w:tc>
          <w:tcPr>
            <w:tcW w:w="463" w:type="dxa"/>
            <w:tcBorders>
              <w:top w:val="single" w:sz="4" w:space="0" w:color="auto"/>
            </w:tcBorders>
            <w:noWrap/>
            <w:hideMark/>
          </w:tcPr>
          <w:p w14:paraId="1EA88CEC"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16.75</w:t>
            </w:r>
          </w:p>
        </w:tc>
        <w:tc>
          <w:tcPr>
            <w:tcW w:w="781" w:type="dxa"/>
            <w:tcBorders>
              <w:top w:val="single" w:sz="4" w:space="0" w:color="auto"/>
            </w:tcBorders>
            <w:noWrap/>
            <w:hideMark/>
          </w:tcPr>
          <w:p w14:paraId="43330C9B"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16.75</w:t>
            </w:r>
          </w:p>
        </w:tc>
        <w:tc>
          <w:tcPr>
            <w:tcW w:w="1336" w:type="dxa"/>
            <w:tcBorders>
              <w:top w:val="single" w:sz="4" w:space="0" w:color="auto"/>
            </w:tcBorders>
            <w:noWrap/>
            <w:hideMark/>
          </w:tcPr>
          <w:p w14:paraId="18776C1B"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0</w:t>
            </w:r>
          </w:p>
        </w:tc>
        <w:tc>
          <w:tcPr>
            <w:tcW w:w="1371" w:type="dxa"/>
            <w:tcBorders>
              <w:top w:val="single" w:sz="4" w:space="0" w:color="auto"/>
            </w:tcBorders>
            <w:noWrap/>
            <w:hideMark/>
          </w:tcPr>
          <w:p w14:paraId="387AFA76"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0</w:t>
            </w:r>
          </w:p>
        </w:tc>
        <w:tc>
          <w:tcPr>
            <w:tcW w:w="1049" w:type="dxa"/>
            <w:tcBorders>
              <w:top w:val="single" w:sz="4" w:space="0" w:color="auto"/>
            </w:tcBorders>
            <w:noWrap/>
            <w:hideMark/>
          </w:tcPr>
          <w:p w14:paraId="60E7529D"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241.27</w:t>
            </w:r>
          </w:p>
        </w:tc>
        <w:tc>
          <w:tcPr>
            <w:tcW w:w="627" w:type="dxa"/>
            <w:tcBorders>
              <w:top w:val="single" w:sz="4" w:space="0" w:color="auto"/>
            </w:tcBorders>
            <w:noWrap/>
            <w:hideMark/>
          </w:tcPr>
          <w:p w14:paraId="25593165"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12.79</w:t>
            </w:r>
          </w:p>
        </w:tc>
        <w:tc>
          <w:tcPr>
            <w:tcW w:w="642" w:type="dxa"/>
            <w:tcBorders>
              <w:top w:val="single" w:sz="4" w:space="0" w:color="auto"/>
            </w:tcBorders>
            <w:noWrap/>
            <w:hideMark/>
          </w:tcPr>
          <w:p w14:paraId="69C8B9CB"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5.3</w:t>
            </w:r>
          </w:p>
        </w:tc>
        <w:tc>
          <w:tcPr>
            <w:tcW w:w="964" w:type="dxa"/>
            <w:tcBorders>
              <w:top w:val="single" w:sz="4" w:space="0" w:color="auto"/>
            </w:tcBorders>
            <w:noWrap/>
            <w:hideMark/>
          </w:tcPr>
          <w:p w14:paraId="548C933C"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3</w:t>
            </w:r>
          </w:p>
        </w:tc>
        <w:tc>
          <w:tcPr>
            <w:tcW w:w="1298" w:type="dxa"/>
            <w:tcBorders>
              <w:top w:val="single" w:sz="4" w:space="0" w:color="auto"/>
            </w:tcBorders>
            <w:noWrap/>
            <w:hideMark/>
          </w:tcPr>
          <w:p w14:paraId="2FF9539E"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92.39954</w:t>
            </w:r>
          </w:p>
        </w:tc>
      </w:tr>
      <w:tr w:rsidR="00B61AEA" w:rsidRPr="00423238" w14:paraId="4FB51504" w14:textId="77777777" w:rsidTr="00C16ED4">
        <w:trPr>
          <w:trHeight w:val="288"/>
        </w:trPr>
        <w:tc>
          <w:tcPr>
            <w:tcW w:w="846" w:type="dxa"/>
            <w:noWrap/>
            <w:hideMark/>
          </w:tcPr>
          <w:p w14:paraId="0B65E33E"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80</w:t>
            </w:r>
          </w:p>
        </w:tc>
        <w:tc>
          <w:tcPr>
            <w:tcW w:w="463" w:type="dxa"/>
            <w:noWrap/>
            <w:hideMark/>
          </w:tcPr>
          <w:p w14:paraId="5ECB858F"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16.75</w:t>
            </w:r>
          </w:p>
        </w:tc>
        <w:tc>
          <w:tcPr>
            <w:tcW w:w="781" w:type="dxa"/>
            <w:noWrap/>
            <w:hideMark/>
          </w:tcPr>
          <w:p w14:paraId="40CF9617"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13.4</w:t>
            </w:r>
          </w:p>
        </w:tc>
        <w:tc>
          <w:tcPr>
            <w:tcW w:w="1336" w:type="dxa"/>
            <w:noWrap/>
            <w:hideMark/>
          </w:tcPr>
          <w:p w14:paraId="76BDD3B5"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0</w:t>
            </w:r>
          </w:p>
        </w:tc>
        <w:tc>
          <w:tcPr>
            <w:tcW w:w="1371" w:type="dxa"/>
            <w:noWrap/>
            <w:hideMark/>
          </w:tcPr>
          <w:p w14:paraId="6B6FC169"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3.35</w:t>
            </w:r>
          </w:p>
        </w:tc>
        <w:tc>
          <w:tcPr>
            <w:tcW w:w="1049" w:type="dxa"/>
            <w:noWrap/>
            <w:hideMark/>
          </w:tcPr>
          <w:p w14:paraId="395BC052"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188.86</w:t>
            </w:r>
          </w:p>
        </w:tc>
        <w:tc>
          <w:tcPr>
            <w:tcW w:w="627" w:type="dxa"/>
            <w:noWrap/>
            <w:hideMark/>
          </w:tcPr>
          <w:p w14:paraId="0FEDE847"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6.33</w:t>
            </w:r>
          </w:p>
        </w:tc>
        <w:tc>
          <w:tcPr>
            <w:tcW w:w="642" w:type="dxa"/>
            <w:noWrap/>
            <w:hideMark/>
          </w:tcPr>
          <w:p w14:paraId="34F4A125"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3.35</w:t>
            </w:r>
          </w:p>
        </w:tc>
        <w:tc>
          <w:tcPr>
            <w:tcW w:w="964" w:type="dxa"/>
            <w:noWrap/>
            <w:hideMark/>
          </w:tcPr>
          <w:p w14:paraId="27D6C882"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3</w:t>
            </w:r>
          </w:p>
        </w:tc>
        <w:tc>
          <w:tcPr>
            <w:tcW w:w="1298" w:type="dxa"/>
            <w:noWrap/>
            <w:hideMark/>
          </w:tcPr>
          <w:p w14:paraId="75D6E250"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72.328</w:t>
            </w:r>
          </w:p>
        </w:tc>
      </w:tr>
      <w:tr w:rsidR="00B61AEA" w:rsidRPr="00423238" w14:paraId="0AFE2174" w14:textId="77777777" w:rsidTr="00C16ED4">
        <w:trPr>
          <w:trHeight w:val="288"/>
        </w:trPr>
        <w:tc>
          <w:tcPr>
            <w:tcW w:w="846" w:type="dxa"/>
            <w:noWrap/>
            <w:hideMark/>
          </w:tcPr>
          <w:p w14:paraId="70F42154"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50</w:t>
            </w:r>
          </w:p>
        </w:tc>
        <w:tc>
          <w:tcPr>
            <w:tcW w:w="463" w:type="dxa"/>
            <w:noWrap/>
            <w:hideMark/>
          </w:tcPr>
          <w:p w14:paraId="60AF7C6A"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16.75</w:t>
            </w:r>
          </w:p>
        </w:tc>
        <w:tc>
          <w:tcPr>
            <w:tcW w:w="781" w:type="dxa"/>
            <w:noWrap/>
            <w:hideMark/>
          </w:tcPr>
          <w:p w14:paraId="4744D3BC"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8.38</w:t>
            </w:r>
          </w:p>
        </w:tc>
        <w:tc>
          <w:tcPr>
            <w:tcW w:w="1336" w:type="dxa"/>
            <w:noWrap/>
            <w:hideMark/>
          </w:tcPr>
          <w:p w14:paraId="367BBC59"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0</w:t>
            </w:r>
          </w:p>
        </w:tc>
        <w:tc>
          <w:tcPr>
            <w:tcW w:w="1371" w:type="dxa"/>
            <w:noWrap/>
            <w:hideMark/>
          </w:tcPr>
          <w:p w14:paraId="43F56F22"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8.37</w:t>
            </w:r>
          </w:p>
        </w:tc>
        <w:tc>
          <w:tcPr>
            <w:tcW w:w="1049" w:type="dxa"/>
            <w:noWrap/>
            <w:hideMark/>
          </w:tcPr>
          <w:p w14:paraId="39B54C29"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114.52</w:t>
            </w:r>
          </w:p>
        </w:tc>
        <w:tc>
          <w:tcPr>
            <w:tcW w:w="627" w:type="dxa"/>
            <w:noWrap/>
            <w:hideMark/>
          </w:tcPr>
          <w:p w14:paraId="7B378E71"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1.77</w:t>
            </w:r>
          </w:p>
        </w:tc>
        <w:tc>
          <w:tcPr>
            <w:tcW w:w="642" w:type="dxa"/>
            <w:noWrap/>
            <w:hideMark/>
          </w:tcPr>
          <w:p w14:paraId="1D60852E"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1.55</w:t>
            </w:r>
          </w:p>
        </w:tc>
        <w:tc>
          <w:tcPr>
            <w:tcW w:w="964" w:type="dxa"/>
            <w:noWrap/>
            <w:hideMark/>
          </w:tcPr>
          <w:p w14:paraId="1AE20091"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3</w:t>
            </w:r>
          </w:p>
        </w:tc>
        <w:tc>
          <w:tcPr>
            <w:tcW w:w="1298" w:type="dxa"/>
            <w:noWrap/>
            <w:hideMark/>
          </w:tcPr>
          <w:p w14:paraId="6B3C7FC2"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43.8579</w:t>
            </w:r>
          </w:p>
        </w:tc>
      </w:tr>
      <w:tr w:rsidR="00B61AEA" w:rsidRPr="00423238" w14:paraId="3277B188" w14:textId="77777777" w:rsidTr="00C16ED4">
        <w:trPr>
          <w:trHeight w:val="288"/>
        </w:trPr>
        <w:tc>
          <w:tcPr>
            <w:tcW w:w="846" w:type="dxa"/>
            <w:noWrap/>
            <w:hideMark/>
          </w:tcPr>
          <w:p w14:paraId="525608E0"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20</w:t>
            </w:r>
          </w:p>
        </w:tc>
        <w:tc>
          <w:tcPr>
            <w:tcW w:w="463" w:type="dxa"/>
            <w:noWrap/>
            <w:hideMark/>
          </w:tcPr>
          <w:p w14:paraId="499F59E2"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16.75</w:t>
            </w:r>
          </w:p>
        </w:tc>
        <w:tc>
          <w:tcPr>
            <w:tcW w:w="781" w:type="dxa"/>
            <w:noWrap/>
            <w:hideMark/>
          </w:tcPr>
          <w:p w14:paraId="01480B25"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3.35</w:t>
            </w:r>
          </w:p>
        </w:tc>
        <w:tc>
          <w:tcPr>
            <w:tcW w:w="1336" w:type="dxa"/>
            <w:noWrap/>
            <w:hideMark/>
          </w:tcPr>
          <w:p w14:paraId="43E04E54"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0</w:t>
            </w:r>
          </w:p>
        </w:tc>
        <w:tc>
          <w:tcPr>
            <w:tcW w:w="1371" w:type="dxa"/>
            <w:noWrap/>
            <w:hideMark/>
          </w:tcPr>
          <w:p w14:paraId="0F29B5BA"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13.4</w:t>
            </w:r>
          </w:p>
        </w:tc>
        <w:tc>
          <w:tcPr>
            <w:tcW w:w="1049" w:type="dxa"/>
            <w:noWrap/>
            <w:hideMark/>
          </w:tcPr>
          <w:p w14:paraId="4E2D4AE7"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33.76</w:t>
            </w:r>
          </w:p>
        </w:tc>
        <w:tc>
          <w:tcPr>
            <w:tcW w:w="627" w:type="dxa"/>
            <w:noWrap/>
            <w:hideMark/>
          </w:tcPr>
          <w:p w14:paraId="3A9F71CF"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2.1</w:t>
            </w:r>
          </w:p>
        </w:tc>
        <w:tc>
          <w:tcPr>
            <w:tcW w:w="642" w:type="dxa"/>
            <w:noWrap/>
            <w:hideMark/>
          </w:tcPr>
          <w:p w14:paraId="11DDEFA3"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6.23</w:t>
            </w:r>
          </w:p>
        </w:tc>
        <w:tc>
          <w:tcPr>
            <w:tcW w:w="964" w:type="dxa"/>
            <w:noWrap/>
            <w:hideMark/>
          </w:tcPr>
          <w:p w14:paraId="0A3F071A"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3</w:t>
            </w:r>
          </w:p>
        </w:tc>
        <w:tc>
          <w:tcPr>
            <w:tcW w:w="1298" w:type="dxa"/>
            <w:noWrap/>
            <w:hideMark/>
          </w:tcPr>
          <w:p w14:paraId="2F001D7B"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12.92912</w:t>
            </w:r>
          </w:p>
        </w:tc>
      </w:tr>
      <w:tr w:rsidR="00B61AEA" w:rsidRPr="00423238" w14:paraId="2CA2C462" w14:textId="77777777" w:rsidTr="00C16ED4">
        <w:trPr>
          <w:trHeight w:val="288"/>
        </w:trPr>
        <w:tc>
          <w:tcPr>
            <w:tcW w:w="846" w:type="dxa"/>
            <w:noWrap/>
            <w:hideMark/>
          </w:tcPr>
          <w:p w14:paraId="34E26A93"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4</w:t>
            </w:r>
          </w:p>
        </w:tc>
        <w:tc>
          <w:tcPr>
            <w:tcW w:w="463" w:type="dxa"/>
            <w:noWrap/>
            <w:hideMark/>
          </w:tcPr>
          <w:p w14:paraId="6D1F5DC5"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16.75</w:t>
            </w:r>
          </w:p>
        </w:tc>
        <w:tc>
          <w:tcPr>
            <w:tcW w:w="781" w:type="dxa"/>
            <w:noWrap/>
            <w:hideMark/>
          </w:tcPr>
          <w:p w14:paraId="675D3CA2"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0.67</w:t>
            </w:r>
          </w:p>
        </w:tc>
        <w:tc>
          <w:tcPr>
            <w:tcW w:w="1336" w:type="dxa"/>
            <w:noWrap/>
            <w:hideMark/>
          </w:tcPr>
          <w:p w14:paraId="7EEC0C9B"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0</w:t>
            </w:r>
          </w:p>
        </w:tc>
        <w:tc>
          <w:tcPr>
            <w:tcW w:w="1371" w:type="dxa"/>
            <w:noWrap/>
            <w:hideMark/>
          </w:tcPr>
          <w:p w14:paraId="40AC9CE1"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16.08</w:t>
            </w:r>
          </w:p>
        </w:tc>
        <w:tc>
          <w:tcPr>
            <w:tcW w:w="1049" w:type="dxa"/>
            <w:noWrap/>
            <w:hideMark/>
          </w:tcPr>
          <w:p w14:paraId="390B4645"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9.72</w:t>
            </w:r>
          </w:p>
        </w:tc>
        <w:tc>
          <w:tcPr>
            <w:tcW w:w="627" w:type="dxa"/>
            <w:noWrap/>
            <w:hideMark/>
          </w:tcPr>
          <w:p w14:paraId="00939971"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1.01</w:t>
            </w:r>
          </w:p>
        </w:tc>
        <w:tc>
          <w:tcPr>
            <w:tcW w:w="642" w:type="dxa"/>
            <w:noWrap/>
            <w:hideMark/>
          </w:tcPr>
          <w:p w14:paraId="39722565"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10.4</w:t>
            </w:r>
          </w:p>
        </w:tc>
        <w:tc>
          <w:tcPr>
            <w:tcW w:w="964" w:type="dxa"/>
            <w:noWrap/>
            <w:hideMark/>
          </w:tcPr>
          <w:p w14:paraId="6B116703"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3</w:t>
            </w:r>
          </w:p>
        </w:tc>
        <w:tc>
          <w:tcPr>
            <w:tcW w:w="1298" w:type="dxa"/>
            <w:noWrap/>
            <w:hideMark/>
          </w:tcPr>
          <w:p w14:paraId="15A9C2CC"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3.722483</w:t>
            </w:r>
          </w:p>
        </w:tc>
      </w:tr>
      <w:tr w:rsidR="00B61AEA" w:rsidRPr="00423238" w14:paraId="1033311F" w14:textId="77777777" w:rsidTr="00C16ED4">
        <w:trPr>
          <w:trHeight w:val="288"/>
        </w:trPr>
        <w:tc>
          <w:tcPr>
            <w:tcW w:w="846" w:type="dxa"/>
            <w:noWrap/>
            <w:hideMark/>
          </w:tcPr>
          <w:p w14:paraId="7B54A6E2"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80</w:t>
            </w:r>
          </w:p>
        </w:tc>
        <w:tc>
          <w:tcPr>
            <w:tcW w:w="463" w:type="dxa"/>
            <w:noWrap/>
            <w:hideMark/>
          </w:tcPr>
          <w:p w14:paraId="799330A6"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16.75</w:t>
            </w:r>
          </w:p>
        </w:tc>
        <w:tc>
          <w:tcPr>
            <w:tcW w:w="781" w:type="dxa"/>
            <w:noWrap/>
            <w:hideMark/>
          </w:tcPr>
          <w:p w14:paraId="1EBE3696"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13.4</w:t>
            </w:r>
          </w:p>
        </w:tc>
        <w:tc>
          <w:tcPr>
            <w:tcW w:w="1336" w:type="dxa"/>
            <w:noWrap/>
            <w:hideMark/>
          </w:tcPr>
          <w:p w14:paraId="0240C9B9"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3.35</w:t>
            </w:r>
          </w:p>
        </w:tc>
        <w:tc>
          <w:tcPr>
            <w:tcW w:w="1371" w:type="dxa"/>
            <w:noWrap/>
            <w:hideMark/>
          </w:tcPr>
          <w:p w14:paraId="0A877EA6"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0</w:t>
            </w:r>
          </w:p>
        </w:tc>
        <w:tc>
          <w:tcPr>
            <w:tcW w:w="1049" w:type="dxa"/>
            <w:noWrap/>
            <w:hideMark/>
          </w:tcPr>
          <w:p w14:paraId="0B1261E1"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193.06</w:t>
            </w:r>
          </w:p>
        </w:tc>
        <w:tc>
          <w:tcPr>
            <w:tcW w:w="627" w:type="dxa"/>
            <w:noWrap/>
            <w:hideMark/>
          </w:tcPr>
          <w:p w14:paraId="5B41A85A"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5.02</w:t>
            </w:r>
          </w:p>
        </w:tc>
        <w:tc>
          <w:tcPr>
            <w:tcW w:w="642" w:type="dxa"/>
            <w:noWrap/>
            <w:hideMark/>
          </w:tcPr>
          <w:p w14:paraId="00E47B6A"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2.6</w:t>
            </w:r>
          </w:p>
        </w:tc>
        <w:tc>
          <w:tcPr>
            <w:tcW w:w="964" w:type="dxa"/>
            <w:noWrap/>
            <w:hideMark/>
          </w:tcPr>
          <w:p w14:paraId="585F419C"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3</w:t>
            </w:r>
          </w:p>
        </w:tc>
        <w:tc>
          <w:tcPr>
            <w:tcW w:w="1298" w:type="dxa"/>
            <w:noWrap/>
            <w:hideMark/>
          </w:tcPr>
          <w:p w14:paraId="5964EF0A"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73.93648</w:t>
            </w:r>
          </w:p>
        </w:tc>
      </w:tr>
      <w:tr w:rsidR="00B61AEA" w:rsidRPr="00423238" w14:paraId="16D1B4E2" w14:textId="77777777" w:rsidTr="00C16ED4">
        <w:trPr>
          <w:trHeight w:val="288"/>
        </w:trPr>
        <w:tc>
          <w:tcPr>
            <w:tcW w:w="846" w:type="dxa"/>
            <w:noWrap/>
            <w:hideMark/>
          </w:tcPr>
          <w:p w14:paraId="16F0279D"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50</w:t>
            </w:r>
          </w:p>
        </w:tc>
        <w:tc>
          <w:tcPr>
            <w:tcW w:w="463" w:type="dxa"/>
            <w:noWrap/>
            <w:hideMark/>
          </w:tcPr>
          <w:p w14:paraId="162C721A"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16.75</w:t>
            </w:r>
          </w:p>
        </w:tc>
        <w:tc>
          <w:tcPr>
            <w:tcW w:w="781" w:type="dxa"/>
            <w:noWrap/>
            <w:hideMark/>
          </w:tcPr>
          <w:p w14:paraId="42220E89"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8.38</w:t>
            </w:r>
          </w:p>
        </w:tc>
        <w:tc>
          <w:tcPr>
            <w:tcW w:w="1336" w:type="dxa"/>
            <w:noWrap/>
            <w:hideMark/>
          </w:tcPr>
          <w:p w14:paraId="2F94755D"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8.37</w:t>
            </w:r>
          </w:p>
        </w:tc>
        <w:tc>
          <w:tcPr>
            <w:tcW w:w="1371" w:type="dxa"/>
            <w:noWrap/>
            <w:hideMark/>
          </w:tcPr>
          <w:p w14:paraId="6D673139"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0</w:t>
            </w:r>
          </w:p>
        </w:tc>
        <w:tc>
          <w:tcPr>
            <w:tcW w:w="1049" w:type="dxa"/>
            <w:noWrap/>
            <w:hideMark/>
          </w:tcPr>
          <w:p w14:paraId="2AD839A4"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113.13</w:t>
            </w:r>
          </w:p>
        </w:tc>
        <w:tc>
          <w:tcPr>
            <w:tcW w:w="627" w:type="dxa"/>
            <w:noWrap/>
            <w:hideMark/>
          </w:tcPr>
          <w:p w14:paraId="44280BA4"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3.3</w:t>
            </w:r>
          </w:p>
        </w:tc>
        <w:tc>
          <w:tcPr>
            <w:tcW w:w="642" w:type="dxa"/>
            <w:noWrap/>
            <w:hideMark/>
          </w:tcPr>
          <w:p w14:paraId="4F535BDB"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2.91</w:t>
            </w:r>
          </w:p>
        </w:tc>
        <w:tc>
          <w:tcPr>
            <w:tcW w:w="964" w:type="dxa"/>
            <w:noWrap/>
            <w:hideMark/>
          </w:tcPr>
          <w:p w14:paraId="4BF7D320"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3</w:t>
            </w:r>
          </w:p>
        </w:tc>
        <w:tc>
          <w:tcPr>
            <w:tcW w:w="1298" w:type="dxa"/>
            <w:noWrap/>
            <w:hideMark/>
          </w:tcPr>
          <w:p w14:paraId="7D6B420C"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43.32557</w:t>
            </w:r>
          </w:p>
        </w:tc>
      </w:tr>
      <w:tr w:rsidR="00B61AEA" w:rsidRPr="00423238" w14:paraId="09DDC774" w14:textId="77777777" w:rsidTr="00C16ED4">
        <w:trPr>
          <w:trHeight w:val="288"/>
        </w:trPr>
        <w:tc>
          <w:tcPr>
            <w:tcW w:w="846" w:type="dxa"/>
            <w:noWrap/>
            <w:hideMark/>
          </w:tcPr>
          <w:p w14:paraId="0614F296"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20</w:t>
            </w:r>
          </w:p>
        </w:tc>
        <w:tc>
          <w:tcPr>
            <w:tcW w:w="463" w:type="dxa"/>
            <w:noWrap/>
            <w:hideMark/>
          </w:tcPr>
          <w:p w14:paraId="6CAB059C"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16.75</w:t>
            </w:r>
          </w:p>
        </w:tc>
        <w:tc>
          <w:tcPr>
            <w:tcW w:w="781" w:type="dxa"/>
            <w:noWrap/>
            <w:hideMark/>
          </w:tcPr>
          <w:p w14:paraId="78031673"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3.35</w:t>
            </w:r>
          </w:p>
        </w:tc>
        <w:tc>
          <w:tcPr>
            <w:tcW w:w="1336" w:type="dxa"/>
            <w:noWrap/>
            <w:hideMark/>
          </w:tcPr>
          <w:p w14:paraId="29811F75"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13.4</w:t>
            </w:r>
          </w:p>
        </w:tc>
        <w:tc>
          <w:tcPr>
            <w:tcW w:w="1371" w:type="dxa"/>
            <w:noWrap/>
            <w:hideMark/>
          </w:tcPr>
          <w:p w14:paraId="59A091B6"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0</w:t>
            </w:r>
          </w:p>
        </w:tc>
        <w:tc>
          <w:tcPr>
            <w:tcW w:w="1049" w:type="dxa"/>
            <w:noWrap/>
            <w:hideMark/>
          </w:tcPr>
          <w:p w14:paraId="0002D487"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42.59</w:t>
            </w:r>
          </w:p>
        </w:tc>
        <w:tc>
          <w:tcPr>
            <w:tcW w:w="627" w:type="dxa"/>
            <w:noWrap/>
            <w:hideMark/>
          </w:tcPr>
          <w:p w14:paraId="079FF79E"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4.58</w:t>
            </w:r>
          </w:p>
        </w:tc>
        <w:tc>
          <w:tcPr>
            <w:tcW w:w="642" w:type="dxa"/>
            <w:noWrap/>
            <w:hideMark/>
          </w:tcPr>
          <w:p w14:paraId="1EEB2133"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10.75</w:t>
            </w:r>
          </w:p>
        </w:tc>
        <w:tc>
          <w:tcPr>
            <w:tcW w:w="964" w:type="dxa"/>
            <w:noWrap/>
            <w:hideMark/>
          </w:tcPr>
          <w:p w14:paraId="3D6556B3"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2</w:t>
            </w:r>
          </w:p>
        </w:tc>
        <w:tc>
          <w:tcPr>
            <w:tcW w:w="1298" w:type="dxa"/>
            <w:noWrap/>
            <w:hideMark/>
          </w:tcPr>
          <w:p w14:paraId="73BBE219"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16.31076</w:t>
            </w:r>
          </w:p>
        </w:tc>
      </w:tr>
      <w:tr w:rsidR="00B61AEA" w:rsidRPr="00423238" w14:paraId="4A75984E" w14:textId="77777777" w:rsidTr="00C16ED4">
        <w:trPr>
          <w:trHeight w:val="288"/>
        </w:trPr>
        <w:tc>
          <w:tcPr>
            <w:tcW w:w="846" w:type="dxa"/>
            <w:tcBorders>
              <w:bottom w:val="single" w:sz="4" w:space="0" w:color="auto"/>
            </w:tcBorders>
            <w:noWrap/>
            <w:hideMark/>
          </w:tcPr>
          <w:p w14:paraId="1C39760C"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4</w:t>
            </w:r>
          </w:p>
        </w:tc>
        <w:tc>
          <w:tcPr>
            <w:tcW w:w="463" w:type="dxa"/>
            <w:tcBorders>
              <w:bottom w:val="single" w:sz="4" w:space="0" w:color="auto"/>
            </w:tcBorders>
            <w:noWrap/>
            <w:hideMark/>
          </w:tcPr>
          <w:p w14:paraId="63727A15"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16.75</w:t>
            </w:r>
          </w:p>
        </w:tc>
        <w:tc>
          <w:tcPr>
            <w:tcW w:w="781" w:type="dxa"/>
            <w:tcBorders>
              <w:bottom w:val="single" w:sz="4" w:space="0" w:color="auto"/>
            </w:tcBorders>
            <w:noWrap/>
            <w:hideMark/>
          </w:tcPr>
          <w:p w14:paraId="39C25BA9"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0.67</w:t>
            </w:r>
          </w:p>
        </w:tc>
        <w:tc>
          <w:tcPr>
            <w:tcW w:w="1336" w:type="dxa"/>
            <w:tcBorders>
              <w:bottom w:val="single" w:sz="4" w:space="0" w:color="auto"/>
            </w:tcBorders>
            <w:noWrap/>
            <w:hideMark/>
          </w:tcPr>
          <w:p w14:paraId="704328AD"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16.08</w:t>
            </w:r>
          </w:p>
        </w:tc>
        <w:tc>
          <w:tcPr>
            <w:tcW w:w="1371" w:type="dxa"/>
            <w:tcBorders>
              <w:bottom w:val="single" w:sz="4" w:space="0" w:color="auto"/>
            </w:tcBorders>
            <w:noWrap/>
            <w:hideMark/>
          </w:tcPr>
          <w:p w14:paraId="5B7C5D39"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0</w:t>
            </w:r>
          </w:p>
        </w:tc>
        <w:tc>
          <w:tcPr>
            <w:tcW w:w="1049" w:type="dxa"/>
            <w:tcBorders>
              <w:bottom w:val="single" w:sz="4" w:space="0" w:color="auto"/>
            </w:tcBorders>
            <w:noWrap/>
            <w:hideMark/>
          </w:tcPr>
          <w:p w14:paraId="4D112E98"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10.02</w:t>
            </w:r>
          </w:p>
        </w:tc>
        <w:tc>
          <w:tcPr>
            <w:tcW w:w="627" w:type="dxa"/>
            <w:tcBorders>
              <w:bottom w:val="single" w:sz="4" w:space="0" w:color="auto"/>
            </w:tcBorders>
            <w:noWrap/>
            <w:hideMark/>
          </w:tcPr>
          <w:p w14:paraId="273563B9"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0.66</w:t>
            </w:r>
          </w:p>
        </w:tc>
        <w:tc>
          <w:tcPr>
            <w:tcW w:w="642" w:type="dxa"/>
            <w:tcBorders>
              <w:bottom w:val="single" w:sz="4" w:space="0" w:color="auto"/>
            </w:tcBorders>
            <w:noWrap/>
            <w:hideMark/>
          </w:tcPr>
          <w:p w14:paraId="463F7644"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6.61</w:t>
            </w:r>
          </w:p>
        </w:tc>
        <w:tc>
          <w:tcPr>
            <w:tcW w:w="964" w:type="dxa"/>
            <w:tcBorders>
              <w:bottom w:val="single" w:sz="4" w:space="0" w:color="auto"/>
            </w:tcBorders>
            <w:noWrap/>
            <w:hideMark/>
          </w:tcPr>
          <w:p w14:paraId="0BA8E22D"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3</w:t>
            </w:r>
          </w:p>
        </w:tc>
        <w:tc>
          <w:tcPr>
            <w:tcW w:w="1298" w:type="dxa"/>
            <w:tcBorders>
              <w:bottom w:val="single" w:sz="4" w:space="0" w:color="auto"/>
            </w:tcBorders>
            <w:noWrap/>
            <w:hideMark/>
          </w:tcPr>
          <w:p w14:paraId="68F99929" w14:textId="77777777" w:rsidR="00B61AEA" w:rsidRPr="00423238" w:rsidRDefault="00B61AEA" w:rsidP="00C16ED4">
            <w:pPr>
              <w:jc w:val="center"/>
              <w:rPr>
                <w:rFonts w:eastAsia="Times New Roman" w:cstheme="minorHAnsi"/>
                <w:color w:val="000000"/>
                <w:sz w:val="18"/>
                <w:szCs w:val="18"/>
                <w:lang w:val="en-IE" w:eastAsia="en-IE"/>
              </w:rPr>
            </w:pPr>
            <w:r w:rsidRPr="00423238">
              <w:rPr>
                <w:rFonts w:eastAsia="Times New Roman" w:cstheme="minorHAnsi"/>
                <w:color w:val="000000"/>
                <w:sz w:val="18"/>
                <w:szCs w:val="18"/>
                <w:lang w:val="en-IE" w:eastAsia="en-IE"/>
              </w:rPr>
              <w:t>3.837375</w:t>
            </w:r>
          </w:p>
        </w:tc>
      </w:tr>
    </w:tbl>
    <w:p w14:paraId="7E068882" w14:textId="1FB5787E" w:rsidR="00C87FCD" w:rsidRPr="00AF752E" w:rsidRDefault="00C87FCD" w:rsidP="00C87FCD">
      <w:pPr>
        <w:rPr>
          <w:rFonts w:cstheme="minorHAnsi"/>
          <w:lang w:val="en-IE"/>
        </w:rPr>
      </w:pPr>
    </w:p>
    <w:p w14:paraId="3F30EFEB" w14:textId="238F90C4" w:rsidR="00897F0A" w:rsidRPr="00AF752E" w:rsidRDefault="00897F0A" w:rsidP="00995ADE">
      <w:pPr>
        <w:pStyle w:val="Heading2"/>
      </w:pPr>
      <w:bookmarkStart w:id="17" w:name="_Toc61949539"/>
      <w:r w:rsidRPr="00AF752E">
        <w:t xml:space="preserve">Quantification of </w:t>
      </w:r>
      <w:r w:rsidR="005B7548" w:rsidRPr="00AF752E">
        <w:t>Atlantic salmon</w:t>
      </w:r>
      <w:r w:rsidR="00AA3859" w:rsidRPr="00AF752E">
        <w:t xml:space="preserve"> DNA</w:t>
      </w:r>
      <w:r w:rsidR="005B7548" w:rsidRPr="00AF752E">
        <w:t xml:space="preserve"> in</w:t>
      </w:r>
      <w:r w:rsidRPr="00AF752E">
        <w:t xml:space="preserve"> mixed tissue</w:t>
      </w:r>
      <w:r w:rsidR="00997A5D">
        <w:t xml:space="preserve"> sample</w:t>
      </w:r>
      <w:r w:rsidRPr="00AF752E">
        <w:t>s</w:t>
      </w:r>
      <w:bookmarkEnd w:id="17"/>
    </w:p>
    <w:p w14:paraId="5D20A358" w14:textId="7D7673EE" w:rsidR="001E6499" w:rsidRPr="00AF752E" w:rsidRDefault="00135B37" w:rsidP="0070233B">
      <w:pPr>
        <w:spacing w:line="480" w:lineRule="auto"/>
        <w:jc w:val="both"/>
        <w:rPr>
          <w:lang w:val="en-IE"/>
        </w:rPr>
      </w:pPr>
      <w:r w:rsidRPr="00AF752E">
        <w:rPr>
          <w:lang w:val="en-IE"/>
        </w:rPr>
        <w:t>To accurately quantify</w:t>
      </w:r>
      <w:r w:rsidR="00270E9C">
        <w:rPr>
          <w:lang w:val="en-IE"/>
        </w:rPr>
        <w:t xml:space="preserve"> </w:t>
      </w:r>
      <w:r w:rsidR="00270E9C" w:rsidRPr="002C7513">
        <w:rPr>
          <w:i/>
          <w:lang w:val="en-IE"/>
        </w:rPr>
        <w:t>S. salar</w:t>
      </w:r>
      <w:r w:rsidR="00270E9C">
        <w:rPr>
          <w:lang w:val="en-IE"/>
        </w:rPr>
        <w:t xml:space="preserve"> in</w:t>
      </w:r>
      <w:r w:rsidRPr="00AF752E">
        <w:rPr>
          <w:lang w:val="en-IE"/>
        </w:rPr>
        <w:t xml:space="preserve"> mixed food products, </w:t>
      </w:r>
      <w:r w:rsidR="001E6499" w:rsidRPr="00AF752E">
        <w:rPr>
          <w:lang w:val="en-IE"/>
        </w:rPr>
        <w:t xml:space="preserve">the weight percentage of </w:t>
      </w:r>
      <w:r w:rsidRPr="00AF752E">
        <w:rPr>
          <w:lang w:val="en-IE"/>
        </w:rPr>
        <w:t xml:space="preserve">salmon </w:t>
      </w:r>
      <w:r w:rsidR="001E6499" w:rsidRPr="00AF752E">
        <w:rPr>
          <w:lang w:val="en-IE"/>
        </w:rPr>
        <w:t>tissue</w:t>
      </w:r>
      <w:r w:rsidRPr="00AF752E">
        <w:rPr>
          <w:lang w:val="en-IE"/>
        </w:rPr>
        <w:t xml:space="preserve"> in mixed tissue samples</w:t>
      </w:r>
      <w:r w:rsidR="00DC6E24" w:rsidRPr="00AF752E">
        <w:rPr>
          <w:lang w:val="en-IE"/>
        </w:rPr>
        <w:t xml:space="preserve"> should</w:t>
      </w:r>
      <w:r w:rsidR="001E6499" w:rsidRPr="00AF752E">
        <w:rPr>
          <w:lang w:val="en-IE"/>
        </w:rPr>
        <w:t xml:space="preserve"> </w:t>
      </w:r>
      <w:r w:rsidRPr="00AF752E">
        <w:rPr>
          <w:lang w:val="en-IE"/>
        </w:rPr>
        <w:t xml:space="preserve">be </w:t>
      </w:r>
      <w:r w:rsidR="001E6499" w:rsidRPr="00AF752E">
        <w:rPr>
          <w:lang w:val="en-IE"/>
        </w:rPr>
        <w:t>reflect</w:t>
      </w:r>
      <w:r w:rsidRPr="00AF752E">
        <w:rPr>
          <w:lang w:val="en-IE"/>
        </w:rPr>
        <w:t>ed in</w:t>
      </w:r>
      <w:r w:rsidR="001E6499" w:rsidRPr="00AF752E">
        <w:rPr>
          <w:lang w:val="en-IE"/>
        </w:rPr>
        <w:t xml:space="preserve"> the DNA</w:t>
      </w:r>
      <w:r w:rsidR="009668E9" w:rsidRPr="00AF752E">
        <w:rPr>
          <w:lang w:val="en-IE"/>
        </w:rPr>
        <w:t xml:space="preserve"> percentages</w:t>
      </w:r>
      <w:r w:rsidR="00195323">
        <w:rPr>
          <w:lang w:val="en-IE"/>
        </w:rPr>
        <w:t xml:space="preserve"> estimated with ddPCR</w:t>
      </w:r>
      <w:r w:rsidR="00E7345C" w:rsidRPr="00AF752E">
        <w:rPr>
          <w:lang w:val="en-IE"/>
        </w:rPr>
        <w:t xml:space="preserve">. A clear </w:t>
      </w:r>
      <w:r w:rsidR="00270E9C">
        <w:rPr>
          <w:lang w:val="en-IE"/>
        </w:rPr>
        <w:t xml:space="preserve">positive </w:t>
      </w:r>
      <w:r w:rsidR="00E7345C" w:rsidRPr="00AF752E">
        <w:rPr>
          <w:lang w:val="en-IE"/>
        </w:rPr>
        <w:t xml:space="preserve">linear relationship </w:t>
      </w:r>
      <w:r w:rsidR="00806C34">
        <w:rPr>
          <w:lang w:val="en-IE"/>
        </w:rPr>
        <w:t>is observed</w:t>
      </w:r>
      <w:r w:rsidR="00E7345C" w:rsidRPr="00AF752E">
        <w:rPr>
          <w:lang w:val="en-IE"/>
        </w:rPr>
        <w:t xml:space="preserve"> between the Atlantic salmon </w:t>
      </w:r>
      <w:r w:rsidR="00151A89" w:rsidRPr="00AF752E">
        <w:rPr>
          <w:lang w:val="en-IE"/>
        </w:rPr>
        <w:t xml:space="preserve">DNA </w:t>
      </w:r>
      <w:r w:rsidR="00E7345C" w:rsidRPr="00AF752E">
        <w:rPr>
          <w:lang w:val="en-IE"/>
        </w:rPr>
        <w:t>in the tissue mix and the measured copies per microliter detected by ddPCR</w:t>
      </w:r>
      <w:r w:rsidR="00270E9C">
        <w:rPr>
          <w:lang w:val="en-IE"/>
        </w:rPr>
        <w:t xml:space="preserve"> </w:t>
      </w:r>
      <w:r w:rsidR="00796FA1">
        <w:rPr>
          <w:lang w:val="en-IE"/>
        </w:rPr>
        <w:t>(Figure 3</w:t>
      </w:r>
      <w:r w:rsidR="00E7345C" w:rsidRPr="00AF752E">
        <w:rPr>
          <w:lang w:val="en-IE"/>
        </w:rPr>
        <w:t xml:space="preserve">A). </w:t>
      </w:r>
      <w:r w:rsidR="00270E9C">
        <w:rPr>
          <w:lang w:val="en-IE"/>
        </w:rPr>
        <w:t>Also, t</w:t>
      </w:r>
      <w:r w:rsidR="00257DF7" w:rsidRPr="00AF752E">
        <w:rPr>
          <w:lang w:val="en-IE"/>
        </w:rPr>
        <w:t>he expected Atlantic salmon DNA in the PCR mix</w:t>
      </w:r>
      <w:r w:rsidR="00CA291A">
        <w:rPr>
          <w:lang w:val="en-IE"/>
        </w:rPr>
        <w:t xml:space="preserve">, </w:t>
      </w:r>
      <w:r w:rsidR="00997A5D">
        <w:rPr>
          <w:lang w:val="en-IE"/>
        </w:rPr>
        <w:t xml:space="preserve">which is </w:t>
      </w:r>
      <w:r w:rsidR="00CA291A">
        <w:rPr>
          <w:lang w:val="en-IE"/>
        </w:rPr>
        <w:t>extrapolated from the weight percentage</w:t>
      </w:r>
      <w:r w:rsidR="00997A5D">
        <w:rPr>
          <w:lang w:val="en-IE"/>
        </w:rPr>
        <w:t xml:space="preserve"> and</w:t>
      </w:r>
      <w:r w:rsidR="002C7513">
        <w:rPr>
          <w:lang w:val="en-IE"/>
        </w:rPr>
        <w:t xml:space="preserve"> </w:t>
      </w:r>
      <w:r w:rsidR="005632BA" w:rsidRPr="00AF752E">
        <w:rPr>
          <w:lang w:val="en-IE"/>
        </w:rPr>
        <w:t>plotted</w:t>
      </w:r>
      <w:r w:rsidR="00257DF7" w:rsidRPr="00AF752E">
        <w:rPr>
          <w:lang w:val="en-IE"/>
        </w:rPr>
        <w:t xml:space="preserve"> against the concentration</w:t>
      </w:r>
      <w:r w:rsidR="00796FA1">
        <w:rPr>
          <w:lang w:val="en-IE"/>
        </w:rPr>
        <w:t xml:space="preserve"> measured by the ddPCR (Figure 3</w:t>
      </w:r>
      <w:r w:rsidR="00257DF7" w:rsidRPr="00AF752E">
        <w:rPr>
          <w:lang w:val="en-IE"/>
        </w:rPr>
        <w:t>B)</w:t>
      </w:r>
      <w:r w:rsidR="00997A5D">
        <w:rPr>
          <w:lang w:val="en-IE"/>
        </w:rPr>
        <w:t xml:space="preserve">, </w:t>
      </w:r>
      <w:r w:rsidR="00311728" w:rsidRPr="00AF752E">
        <w:rPr>
          <w:lang w:val="en-IE"/>
        </w:rPr>
        <w:t>resulted in</w:t>
      </w:r>
      <w:r w:rsidR="00257DF7" w:rsidRPr="00AF752E">
        <w:rPr>
          <w:lang w:val="en-IE"/>
        </w:rPr>
        <w:t xml:space="preserve"> a linear relationship</w:t>
      </w:r>
      <w:r w:rsidR="00D05700" w:rsidRPr="00AF752E">
        <w:rPr>
          <w:lang w:val="en-IE"/>
        </w:rPr>
        <w:t xml:space="preserve"> (R² = 0.89, p &lt; 0.001)</w:t>
      </w:r>
      <w:r w:rsidR="00270E9C">
        <w:rPr>
          <w:lang w:val="en-IE"/>
        </w:rPr>
        <w:t xml:space="preserve">. This relationship </w:t>
      </w:r>
      <w:r w:rsidR="00997A5D">
        <w:rPr>
          <w:lang w:val="en-IE"/>
        </w:rPr>
        <w:t>can</w:t>
      </w:r>
      <w:r w:rsidR="00257DF7" w:rsidRPr="00AF752E">
        <w:rPr>
          <w:lang w:val="en-IE"/>
        </w:rPr>
        <w:t xml:space="preserve"> be used to </w:t>
      </w:r>
      <w:r w:rsidR="002B54DD">
        <w:rPr>
          <w:lang w:val="en-IE"/>
        </w:rPr>
        <w:t xml:space="preserve">more accurately </w:t>
      </w:r>
      <w:r w:rsidR="00257DF7" w:rsidRPr="00AF752E">
        <w:rPr>
          <w:lang w:val="en-IE"/>
        </w:rPr>
        <w:t xml:space="preserve">estimate the original Atlantic salmon </w:t>
      </w:r>
      <w:r w:rsidR="00997A5D">
        <w:rPr>
          <w:lang w:val="en-IE"/>
        </w:rPr>
        <w:t>percentage</w:t>
      </w:r>
      <w:r w:rsidR="00257DF7" w:rsidRPr="00AF752E">
        <w:rPr>
          <w:lang w:val="en-IE"/>
        </w:rPr>
        <w:t xml:space="preserve"> in a product (</w:t>
      </w:r>
      <w:r w:rsidR="00257DF7" w:rsidRPr="003103EC">
        <w:rPr>
          <w:lang w:val="en-IE"/>
        </w:rPr>
        <w:t>Table</w:t>
      </w:r>
      <w:r w:rsidR="00320D69" w:rsidRPr="003103EC">
        <w:rPr>
          <w:lang w:val="en-IE"/>
        </w:rPr>
        <w:t xml:space="preserve"> 4</w:t>
      </w:r>
      <w:r w:rsidR="00257DF7" w:rsidRPr="00AF752E">
        <w:rPr>
          <w:lang w:val="en-IE"/>
        </w:rPr>
        <w:t>).</w:t>
      </w:r>
    </w:p>
    <w:tbl>
      <w:tblPr>
        <w:tblStyle w:val="Paper"/>
        <w:tblW w:w="0" w:type="auto"/>
        <w:jc w:val="center"/>
        <w:tblLook w:val="04A0" w:firstRow="1" w:lastRow="0" w:firstColumn="1" w:lastColumn="0" w:noHBand="0" w:noVBand="1"/>
      </w:tblPr>
      <w:tblGrid>
        <w:gridCol w:w="8359"/>
        <w:gridCol w:w="701"/>
      </w:tblGrid>
      <w:tr w:rsidR="00287516" w:rsidRPr="00AF752E" w14:paraId="17EEAFEC" w14:textId="77777777" w:rsidTr="004035E9">
        <w:trPr>
          <w:jc w:val="center"/>
        </w:trPr>
        <w:tc>
          <w:tcPr>
            <w:tcW w:w="8359" w:type="dxa"/>
            <w:vAlign w:val="center"/>
          </w:tcPr>
          <w:p w14:paraId="55FEF509" w14:textId="199D6A73" w:rsidR="00287516" w:rsidRPr="00AF752E" w:rsidRDefault="00287516" w:rsidP="00287516">
            <w:pPr>
              <w:spacing w:line="480" w:lineRule="auto"/>
              <w:rPr>
                <w:rFonts w:cstheme="minorHAnsi"/>
                <w:lang w:val="en-IE"/>
              </w:rPr>
            </w:pPr>
            <m:oMathPara>
              <m:oMathParaPr>
                <m:jc m:val="left"/>
              </m:oMathParaPr>
              <m:oMath>
                <m:r>
                  <w:rPr>
                    <w:rFonts w:ascii="Cambria Math" w:hAnsi="Cambria Math" w:cstheme="minorHAnsi"/>
                    <w:lang w:val="en-IE"/>
                  </w:rPr>
                  <m:t>S. salar</m:t>
                </m:r>
                <m:r>
                  <m:rPr>
                    <m:sty m:val="p"/>
                  </m:rPr>
                  <w:rPr>
                    <w:rFonts w:ascii="Cambria Math" w:hAnsi="Cambria Math" w:cstheme="minorHAnsi"/>
                    <w:lang w:val="en-IE"/>
                  </w:rPr>
                  <m:t xml:space="preserve"> content </m:t>
                </m:r>
                <m:d>
                  <m:dPr>
                    <m:ctrlPr>
                      <w:rPr>
                        <w:rFonts w:ascii="Cambria Math" w:hAnsi="Cambria Math" w:cstheme="minorHAnsi"/>
                        <w:lang w:val="en-IE"/>
                      </w:rPr>
                    </m:ctrlPr>
                  </m:dPr>
                  <m:e>
                    <m:r>
                      <m:rPr>
                        <m:sty m:val="p"/>
                      </m:rPr>
                      <w:rPr>
                        <w:rFonts w:ascii="Cambria Math" w:hAnsi="Cambria Math" w:cstheme="minorHAnsi"/>
                        <w:lang w:val="en-IE"/>
                      </w:rPr>
                      <m:t>%</m:t>
                    </m:r>
                  </m:e>
                </m:d>
                <m:r>
                  <m:rPr>
                    <m:sty m:val="p"/>
                  </m:rPr>
                  <w:rPr>
                    <w:rFonts w:ascii="Cambria Math" w:hAnsi="Cambria Math" w:cstheme="minorHAnsi"/>
                    <w:lang w:val="en-IE"/>
                  </w:rPr>
                  <m:t>=</m:t>
                </m:r>
                <m:f>
                  <m:fPr>
                    <m:ctrlPr>
                      <w:rPr>
                        <w:rFonts w:ascii="Cambria Math" w:hAnsi="Cambria Math" w:cstheme="minorHAnsi"/>
                        <w:lang w:val="en-IE"/>
                      </w:rPr>
                    </m:ctrlPr>
                  </m:fPr>
                  <m:num>
                    <m:r>
                      <m:rPr>
                        <m:sty m:val="p"/>
                      </m:rPr>
                      <w:rPr>
                        <w:rFonts w:ascii="Cambria Math" w:hAnsi="Cambria Math" w:cstheme="minorHAnsi"/>
                        <w:lang w:val="en-IE"/>
                      </w:rPr>
                      <m:t>[</m:t>
                    </m:r>
                    <m:r>
                      <w:rPr>
                        <w:rFonts w:ascii="Cambria Math" w:hAnsi="Cambria Math" w:cstheme="minorHAnsi"/>
                        <w:lang w:val="en-IE"/>
                      </w:rPr>
                      <m:t xml:space="preserve">S. salar </m:t>
                    </m:r>
                    <m:r>
                      <m:rPr>
                        <m:sty m:val="p"/>
                      </m:rPr>
                      <w:rPr>
                        <w:rFonts w:ascii="Cambria Math" w:hAnsi="Cambria Math" w:cstheme="minorHAnsi"/>
                        <w:lang w:val="en-IE"/>
                      </w:rPr>
                      <m:t>DNA (</m:t>
                    </m:r>
                    <m:f>
                      <m:fPr>
                        <m:ctrlPr>
                          <w:rPr>
                            <w:rFonts w:ascii="Cambria Math" w:hAnsi="Cambria Math" w:cstheme="minorHAnsi"/>
                            <w:i/>
                            <w:lang w:val="en-IE"/>
                          </w:rPr>
                        </m:ctrlPr>
                      </m:fPr>
                      <m:num>
                        <m:r>
                          <w:rPr>
                            <w:rFonts w:ascii="Cambria Math" w:hAnsi="Cambria Math" w:cstheme="minorHAnsi"/>
                            <w:lang w:val="en-IE"/>
                          </w:rPr>
                          <m:t>cp</m:t>
                        </m:r>
                      </m:num>
                      <m:den>
                        <m:r>
                          <w:rPr>
                            <w:rFonts w:ascii="Cambria Math" w:hAnsi="Cambria Math" w:cstheme="minorHAnsi"/>
                            <w:lang w:val="en-IE"/>
                          </w:rPr>
                          <m:t>µl</m:t>
                        </m:r>
                      </m:den>
                    </m:f>
                    <m:r>
                      <m:rPr>
                        <m:sty m:val="p"/>
                      </m:rPr>
                      <w:rPr>
                        <w:rFonts w:ascii="Cambria Math" w:hAnsi="Cambria Math" w:cstheme="minorHAnsi"/>
                        <w:lang w:val="en-IE"/>
                      </w:rPr>
                      <m:t>)]</m:t>
                    </m:r>
                  </m:num>
                  <m:den>
                    <m:r>
                      <m:rPr>
                        <m:sty m:val="p"/>
                      </m:rPr>
                      <w:rPr>
                        <w:rFonts w:ascii="Cambria Math" w:hAnsi="Cambria Math" w:cstheme="minorHAnsi"/>
                        <w:lang w:val="en-IE"/>
                      </w:rPr>
                      <m:t>13.5401+9.4568 × [Total DNA (</m:t>
                    </m:r>
                    <m:r>
                      <w:rPr>
                        <w:rFonts w:ascii="Cambria Math" w:hAnsi="Cambria Math" w:cstheme="minorHAnsi"/>
                        <w:lang w:val="en-IE"/>
                      </w:rPr>
                      <m:t>ng</m:t>
                    </m:r>
                    <m:r>
                      <m:rPr>
                        <m:sty m:val="p"/>
                      </m:rPr>
                      <w:rPr>
                        <w:rFonts w:ascii="Cambria Math" w:hAnsi="Cambria Math" w:cstheme="minorHAnsi"/>
                        <w:lang w:val="en-IE"/>
                      </w:rPr>
                      <m:t>)]</m:t>
                    </m:r>
                  </m:den>
                </m:f>
                <m:r>
                  <m:rPr>
                    <m:sty m:val="p"/>
                  </m:rPr>
                  <w:rPr>
                    <w:rFonts w:ascii="Cambria Math" w:hAnsi="Cambria Math" w:cstheme="minorHAnsi"/>
                    <w:lang w:val="en-IE"/>
                  </w:rPr>
                  <m:t xml:space="preserve"> ×100</m:t>
                </m:r>
              </m:oMath>
            </m:oMathPara>
          </w:p>
        </w:tc>
        <w:tc>
          <w:tcPr>
            <w:tcW w:w="701" w:type="dxa"/>
            <w:vAlign w:val="center"/>
          </w:tcPr>
          <w:p w14:paraId="310B41F9" w14:textId="70CAF230" w:rsidR="00287516" w:rsidRPr="00AF752E" w:rsidRDefault="00257DF7" w:rsidP="004035E9">
            <w:pPr>
              <w:spacing w:line="480" w:lineRule="auto"/>
              <w:rPr>
                <w:rFonts w:cstheme="minorHAnsi"/>
                <w:i/>
                <w:lang w:val="en-IE"/>
              </w:rPr>
            </w:pPr>
            <w:r w:rsidRPr="00AF752E">
              <w:rPr>
                <w:rFonts w:cstheme="minorHAnsi"/>
                <w:i/>
                <w:lang w:val="en-IE"/>
              </w:rPr>
              <w:t>Eq. 2</w:t>
            </w:r>
          </w:p>
        </w:tc>
      </w:tr>
    </w:tbl>
    <w:p w14:paraId="2C8841F2" w14:textId="1BA03C4B" w:rsidR="00897F0A" w:rsidRPr="00B1697A" w:rsidRDefault="00320D69" w:rsidP="002B0BA3">
      <w:pPr>
        <w:pStyle w:val="Caption"/>
        <w:jc w:val="both"/>
        <w:rPr>
          <w:i w:val="0"/>
          <w:sz w:val="22"/>
          <w:szCs w:val="22"/>
          <w:lang w:val="en-IE"/>
        </w:rPr>
      </w:pPr>
      <w:r w:rsidRPr="003103EC">
        <w:rPr>
          <w:rFonts w:cstheme="minorHAnsi"/>
          <w:i w:val="0"/>
          <w:sz w:val="22"/>
          <w:szCs w:val="22"/>
          <w:lang w:val="en-IE"/>
        </w:rPr>
        <w:t>Table 4</w:t>
      </w:r>
      <w:r w:rsidR="00897F0A" w:rsidRPr="00B1697A">
        <w:rPr>
          <w:rFonts w:cstheme="minorHAnsi"/>
          <w:i w:val="0"/>
          <w:noProof/>
          <w:sz w:val="22"/>
          <w:szCs w:val="22"/>
          <w:lang w:val="en-IE"/>
        </w:rPr>
        <w:t xml:space="preserve"> </w:t>
      </w:r>
      <w:r w:rsidR="00897F0A" w:rsidRPr="00B1697A">
        <w:rPr>
          <w:rFonts w:cstheme="minorHAnsi"/>
          <w:i w:val="0"/>
          <w:sz w:val="22"/>
          <w:szCs w:val="22"/>
          <w:lang w:val="en-IE"/>
        </w:rPr>
        <w:t xml:space="preserve">Validation with mixed tissue samples, where </w:t>
      </w:r>
      <w:r w:rsidR="00897F0A" w:rsidRPr="00B1697A">
        <w:rPr>
          <w:rFonts w:cstheme="minorHAnsi"/>
          <w:sz w:val="22"/>
          <w:szCs w:val="22"/>
          <w:lang w:val="en-IE"/>
        </w:rPr>
        <w:t>Salmo salar</w:t>
      </w:r>
      <w:r w:rsidR="00897F0A" w:rsidRPr="00B1697A">
        <w:rPr>
          <w:rFonts w:cstheme="minorHAnsi"/>
          <w:i w:val="0"/>
          <w:sz w:val="22"/>
          <w:szCs w:val="22"/>
          <w:lang w:val="en-IE"/>
        </w:rPr>
        <w:t xml:space="preserve"> tissue was mixed with </w:t>
      </w:r>
      <w:r w:rsidR="00897F0A" w:rsidRPr="00B1697A">
        <w:rPr>
          <w:rFonts w:cstheme="minorHAnsi"/>
          <w:sz w:val="22"/>
          <w:szCs w:val="22"/>
          <w:lang w:val="en-IE"/>
        </w:rPr>
        <w:t>Oncorhynchus mykiss</w:t>
      </w:r>
      <w:r w:rsidR="00897F0A" w:rsidRPr="00B1697A">
        <w:rPr>
          <w:rFonts w:cstheme="minorHAnsi"/>
          <w:i w:val="0"/>
          <w:sz w:val="22"/>
          <w:szCs w:val="22"/>
          <w:lang w:val="en-IE"/>
        </w:rPr>
        <w:t xml:space="preserve"> tissue at different ratios (200 mg total).</w:t>
      </w:r>
      <w:r w:rsidR="00897F0A" w:rsidRPr="00B1697A">
        <w:rPr>
          <w:i w:val="0"/>
          <w:sz w:val="22"/>
          <w:szCs w:val="22"/>
          <w:lang w:val="en-IE"/>
        </w:rPr>
        <w:t xml:space="preserve"> </w:t>
      </w:r>
      <w:r w:rsidR="00287516" w:rsidRPr="00B1697A">
        <w:rPr>
          <w:i w:val="0"/>
          <w:sz w:val="22"/>
          <w:szCs w:val="22"/>
          <w:lang w:val="en-IE"/>
        </w:rPr>
        <w:t xml:space="preserve">Percentage </w:t>
      </w:r>
      <w:r w:rsidR="00287516" w:rsidRPr="00B1697A">
        <w:rPr>
          <w:sz w:val="22"/>
          <w:szCs w:val="22"/>
          <w:lang w:val="en-IE"/>
        </w:rPr>
        <w:t>S. salar</w:t>
      </w:r>
      <w:r w:rsidR="00287516" w:rsidRPr="00B1697A">
        <w:rPr>
          <w:i w:val="0"/>
          <w:sz w:val="22"/>
          <w:szCs w:val="22"/>
          <w:lang w:val="en-IE"/>
        </w:rPr>
        <w:t xml:space="preserve"> tissue</w:t>
      </w:r>
      <w:r w:rsidR="00897F0A" w:rsidRPr="00B1697A">
        <w:rPr>
          <w:i w:val="0"/>
          <w:sz w:val="22"/>
          <w:szCs w:val="22"/>
          <w:lang w:val="en-IE"/>
        </w:rPr>
        <w:t xml:space="preserve"> represent</w:t>
      </w:r>
      <w:r w:rsidR="00287516" w:rsidRPr="00B1697A">
        <w:rPr>
          <w:i w:val="0"/>
          <w:sz w:val="22"/>
          <w:szCs w:val="22"/>
          <w:lang w:val="en-IE"/>
        </w:rPr>
        <w:t>s</w:t>
      </w:r>
      <w:r w:rsidR="00897F0A" w:rsidRPr="00B1697A">
        <w:rPr>
          <w:i w:val="0"/>
          <w:sz w:val="22"/>
          <w:szCs w:val="22"/>
          <w:lang w:val="en-IE"/>
        </w:rPr>
        <w:t xml:space="preserve"> the percentage of </w:t>
      </w:r>
      <w:r w:rsidR="00897F0A" w:rsidRPr="00B1697A">
        <w:rPr>
          <w:sz w:val="22"/>
          <w:szCs w:val="22"/>
          <w:lang w:val="en-IE"/>
        </w:rPr>
        <w:t>S. salar</w:t>
      </w:r>
      <w:r w:rsidR="00897F0A" w:rsidRPr="00B1697A">
        <w:rPr>
          <w:i w:val="0"/>
          <w:sz w:val="22"/>
          <w:szCs w:val="22"/>
          <w:lang w:val="en-IE"/>
        </w:rPr>
        <w:t xml:space="preserve"> tissue used for extraction, where the rest is </w:t>
      </w:r>
      <w:r w:rsidR="00897F0A" w:rsidRPr="00B1697A">
        <w:rPr>
          <w:sz w:val="22"/>
          <w:szCs w:val="22"/>
          <w:lang w:val="en-IE"/>
        </w:rPr>
        <w:t>O. mykiss</w:t>
      </w:r>
      <w:r w:rsidR="00897F0A" w:rsidRPr="00B1697A">
        <w:rPr>
          <w:i w:val="0"/>
          <w:sz w:val="22"/>
          <w:szCs w:val="22"/>
          <w:lang w:val="en-IE"/>
        </w:rPr>
        <w:t xml:space="preserve">. </w:t>
      </w:r>
      <w:r w:rsidR="00287516" w:rsidRPr="00B1697A">
        <w:rPr>
          <w:i w:val="0"/>
          <w:sz w:val="22"/>
          <w:szCs w:val="22"/>
          <w:lang w:val="en-IE"/>
        </w:rPr>
        <w:t>The mean</w:t>
      </w:r>
      <w:r w:rsidR="00257DF7" w:rsidRPr="00B1697A">
        <w:rPr>
          <w:i w:val="0"/>
          <w:sz w:val="22"/>
          <w:szCs w:val="22"/>
          <w:lang w:val="en-IE"/>
        </w:rPr>
        <w:t xml:space="preserve"> estimated </w:t>
      </w:r>
      <w:r w:rsidR="00257DF7" w:rsidRPr="00C259D3">
        <w:rPr>
          <w:sz w:val="22"/>
          <w:szCs w:val="22"/>
          <w:lang w:val="en-IE"/>
        </w:rPr>
        <w:t>S. salar</w:t>
      </w:r>
      <w:r w:rsidR="00257DF7" w:rsidRPr="00B1697A">
        <w:rPr>
          <w:i w:val="0"/>
          <w:sz w:val="22"/>
          <w:szCs w:val="22"/>
          <w:lang w:val="en-IE"/>
        </w:rPr>
        <w:t xml:space="preserve"> content (%)</w:t>
      </w:r>
      <w:r w:rsidR="00287516" w:rsidRPr="00B1697A">
        <w:rPr>
          <w:i w:val="0"/>
          <w:sz w:val="22"/>
          <w:szCs w:val="22"/>
          <w:lang w:val="en-IE"/>
        </w:rPr>
        <w:t xml:space="preserve"> is the average estimated </w:t>
      </w:r>
      <w:r w:rsidR="00287516" w:rsidRPr="00B1697A">
        <w:rPr>
          <w:sz w:val="22"/>
          <w:szCs w:val="22"/>
          <w:lang w:val="en-IE"/>
        </w:rPr>
        <w:t>S. salar</w:t>
      </w:r>
      <w:r w:rsidR="00287516" w:rsidRPr="00B1697A">
        <w:rPr>
          <w:i w:val="0"/>
          <w:sz w:val="22"/>
          <w:szCs w:val="22"/>
          <w:lang w:val="en-IE"/>
        </w:rPr>
        <w:t xml:space="preserve"> content based on Eq.</w:t>
      </w:r>
      <w:r w:rsidR="00156A46" w:rsidRPr="00B1697A">
        <w:rPr>
          <w:i w:val="0"/>
          <w:sz w:val="22"/>
          <w:szCs w:val="22"/>
          <w:lang w:val="en-IE"/>
        </w:rPr>
        <w:t xml:space="preserve"> </w:t>
      </w:r>
      <w:r w:rsidR="00287516" w:rsidRPr="00B1697A">
        <w:rPr>
          <w:i w:val="0"/>
          <w:sz w:val="22"/>
          <w:szCs w:val="22"/>
          <w:lang w:val="en-IE"/>
        </w:rPr>
        <w:t>2</w:t>
      </w:r>
      <w:r w:rsidR="00156A46" w:rsidRPr="00B1697A">
        <w:rPr>
          <w:i w:val="0"/>
          <w:sz w:val="22"/>
          <w:szCs w:val="22"/>
          <w:lang w:val="en-IE"/>
        </w:rPr>
        <w:t xml:space="preserve"> with its coefficient of variation</w:t>
      </w:r>
      <w:r w:rsidR="00270E9C">
        <w:rPr>
          <w:i w:val="0"/>
          <w:sz w:val="22"/>
          <w:szCs w:val="22"/>
          <w:lang w:val="en-IE"/>
        </w:rPr>
        <w:t xml:space="preserve"> (CV)</w:t>
      </w:r>
      <w:r w:rsidR="00156A46" w:rsidRPr="00B1697A">
        <w:rPr>
          <w:i w:val="0"/>
          <w:sz w:val="22"/>
          <w:szCs w:val="22"/>
          <w:lang w:val="en-IE"/>
        </w:rPr>
        <w:t>.</w:t>
      </w:r>
    </w:p>
    <w:tbl>
      <w:tblPr>
        <w:tblW w:w="4974" w:type="dxa"/>
        <w:jc w:val="center"/>
        <w:tblLook w:val="04A0" w:firstRow="1" w:lastRow="0" w:firstColumn="1" w:lastColumn="0" w:noHBand="0" w:noVBand="1"/>
      </w:tblPr>
      <w:tblGrid>
        <w:gridCol w:w="1985"/>
        <w:gridCol w:w="2271"/>
        <w:gridCol w:w="718"/>
      </w:tblGrid>
      <w:tr w:rsidR="00257DF7" w:rsidRPr="00AF752E" w14:paraId="53EE4C83" w14:textId="77777777" w:rsidTr="00DB2B1A">
        <w:trPr>
          <w:trHeight w:val="288"/>
          <w:jc w:val="center"/>
        </w:trPr>
        <w:tc>
          <w:tcPr>
            <w:tcW w:w="1985" w:type="dxa"/>
            <w:tcBorders>
              <w:top w:val="single" w:sz="4" w:space="0" w:color="auto"/>
              <w:left w:val="nil"/>
              <w:bottom w:val="single" w:sz="4" w:space="0" w:color="auto"/>
              <w:right w:val="nil"/>
            </w:tcBorders>
            <w:shd w:val="clear" w:color="auto" w:fill="auto"/>
            <w:noWrap/>
            <w:vAlign w:val="center"/>
            <w:hideMark/>
          </w:tcPr>
          <w:p w14:paraId="37EE5E93" w14:textId="330FEB51" w:rsidR="00876765" w:rsidRDefault="00257DF7" w:rsidP="00DB2B1A">
            <w:pPr>
              <w:spacing w:after="0" w:line="240" w:lineRule="auto"/>
              <w:jc w:val="center"/>
              <w:rPr>
                <w:rFonts w:ascii="Calibri" w:eastAsia="Times New Roman" w:hAnsi="Calibri" w:cs="Calibri"/>
                <w:color w:val="000000"/>
                <w:lang w:val="en-IE" w:eastAsia="en-IE"/>
              </w:rPr>
            </w:pPr>
            <w:r w:rsidRPr="00AF752E">
              <w:rPr>
                <w:rFonts w:ascii="Calibri" w:eastAsia="Times New Roman" w:hAnsi="Calibri" w:cs="Calibri"/>
                <w:color w:val="000000"/>
                <w:lang w:val="en-IE" w:eastAsia="en-IE"/>
              </w:rPr>
              <w:t xml:space="preserve">Percentage </w:t>
            </w:r>
            <w:r w:rsidR="00876765">
              <w:rPr>
                <w:rFonts w:ascii="Calibri" w:eastAsia="Times New Roman" w:hAnsi="Calibri" w:cs="Calibri"/>
                <w:color w:val="000000"/>
                <w:lang w:val="en-IE" w:eastAsia="en-IE"/>
              </w:rPr>
              <w:t>of</w:t>
            </w:r>
          </w:p>
          <w:p w14:paraId="4A67C3D3" w14:textId="45C76B26" w:rsidR="00257DF7" w:rsidRPr="00AF752E" w:rsidRDefault="00257DF7" w:rsidP="00DB2B1A">
            <w:pPr>
              <w:spacing w:after="0" w:line="240" w:lineRule="auto"/>
              <w:jc w:val="center"/>
              <w:rPr>
                <w:rFonts w:ascii="Calibri" w:eastAsia="Times New Roman" w:hAnsi="Calibri" w:cs="Calibri"/>
                <w:color w:val="000000"/>
                <w:lang w:val="en-IE" w:eastAsia="en-IE"/>
              </w:rPr>
            </w:pPr>
            <w:r w:rsidRPr="00AF752E">
              <w:rPr>
                <w:rFonts w:ascii="Calibri" w:eastAsia="Times New Roman" w:hAnsi="Calibri" w:cs="Calibri"/>
                <w:i/>
                <w:color w:val="000000"/>
                <w:lang w:val="en-IE" w:eastAsia="en-IE"/>
              </w:rPr>
              <w:t xml:space="preserve">S. salar </w:t>
            </w:r>
            <w:r w:rsidRPr="00AF752E">
              <w:rPr>
                <w:rFonts w:ascii="Calibri" w:eastAsia="Times New Roman" w:hAnsi="Calibri" w:cs="Calibri"/>
                <w:color w:val="000000"/>
                <w:lang w:val="en-IE" w:eastAsia="en-IE"/>
              </w:rPr>
              <w:t>tissue</w:t>
            </w:r>
            <w:r w:rsidR="009B45C3">
              <w:rPr>
                <w:rFonts w:ascii="Calibri" w:eastAsia="Times New Roman" w:hAnsi="Calibri" w:cs="Calibri"/>
                <w:color w:val="000000"/>
                <w:lang w:val="en-IE" w:eastAsia="en-IE"/>
              </w:rPr>
              <w:t xml:space="preserve"> (%)</w:t>
            </w:r>
          </w:p>
        </w:tc>
        <w:tc>
          <w:tcPr>
            <w:tcW w:w="2271" w:type="dxa"/>
            <w:tcBorders>
              <w:top w:val="single" w:sz="4" w:space="0" w:color="auto"/>
              <w:left w:val="nil"/>
              <w:bottom w:val="single" w:sz="4" w:space="0" w:color="auto"/>
              <w:right w:val="nil"/>
            </w:tcBorders>
            <w:shd w:val="clear" w:color="auto" w:fill="auto"/>
            <w:noWrap/>
            <w:vAlign w:val="center"/>
            <w:hideMark/>
          </w:tcPr>
          <w:p w14:paraId="3B630ABF" w14:textId="56A0D96B" w:rsidR="00257DF7" w:rsidRPr="00AF752E" w:rsidRDefault="00257DF7" w:rsidP="00DB2B1A">
            <w:pPr>
              <w:spacing w:after="0" w:line="240" w:lineRule="auto"/>
              <w:jc w:val="center"/>
              <w:rPr>
                <w:rFonts w:ascii="Calibri" w:eastAsia="Times New Roman" w:hAnsi="Calibri" w:cs="Calibri"/>
                <w:color w:val="000000"/>
                <w:lang w:val="en-IE" w:eastAsia="en-IE"/>
              </w:rPr>
            </w:pPr>
            <w:r w:rsidRPr="00AF752E">
              <w:rPr>
                <w:rFonts w:ascii="Calibri" w:eastAsia="Times New Roman" w:hAnsi="Calibri" w:cs="Calibri"/>
                <w:color w:val="000000"/>
                <w:lang w:val="en-IE" w:eastAsia="en-IE"/>
              </w:rPr>
              <w:t xml:space="preserve">Mean estimated </w:t>
            </w:r>
            <w:r w:rsidRPr="00AF752E">
              <w:rPr>
                <w:rFonts w:ascii="Calibri" w:eastAsia="Times New Roman" w:hAnsi="Calibri" w:cs="Calibri"/>
                <w:i/>
                <w:color w:val="000000"/>
                <w:lang w:val="en-IE" w:eastAsia="en-IE"/>
              </w:rPr>
              <w:t>S. salar</w:t>
            </w:r>
            <w:r w:rsidRPr="00AF752E">
              <w:rPr>
                <w:rFonts w:ascii="Calibri" w:eastAsia="Times New Roman" w:hAnsi="Calibri" w:cs="Calibri"/>
                <w:color w:val="000000"/>
                <w:lang w:val="en-IE" w:eastAsia="en-IE"/>
              </w:rPr>
              <w:t xml:space="preserve"> content (%)</w:t>
            </w:r>
          </w:p>
        </w:tc>
        <w:tc>
          <w:tcPr>
            <w:tcW w:w="718" w:type="dxa"/>
            <w:tcBorders>
              <w:top w:val="single" w:sz="4" w:space="0" w:color="auto"/>
              <w:left w:val="nil"/>
              <w:bottom w:val="single" w:sz="4" w:space="0" w:color="auto"/>
              <w:right w:val="nil"/>
            </w:tcBorders>
            <w:shd w:val="clear" w:color="auto" w:fill="auto"/>
            <w:noWrap/>
            <w:vAlign w:val="center"/>
            <w:hideMark/>
          </w:tcPr>
          <w:p w14:paraId="61A00BB7" w14:textId="5B77B436" w:rsidR="00257DF7" w:rsidRPr="00AF752E" w:rsidRDefault="00270E9C" w:rsidP="00DB2B1A">
            <w:pPr>
              <w:spacing w:after="0" w:line="240" w:lineRule="auto"/>
              <w:jc w:val="center"/>
              <w:rPr>
                <w:rFonts w:ascii="Calibri" w:eastAsia="Times New Roman" w:hAnsi="Calibri" w:cs="Calibri"/>
                <w:color w:val="000000"/>
                <w:lang w:val="en-IE" w:eastAsia="en-IE"/>
              </w:rPr>
            </w:pPr>
            <w:r>
              <w:rPr>
                <w:rFonts w:ascii="Calibri" w:eastAsia="Times New Roman" w:hAnsi="Calibri" w:cs="Calibri"/>
                <w:color w:val="000000"/>
                <w:lang w:val="en-IE" w:eastAsia="en-IE"/>
              </w:rPr>
              <w:t>CV</w:t>
            </w:r>
          </w:p>
        </w:tc>
      </w:tr>
      <w:tr w:rsidR="00257DF7" w:rsidRPr="00AF752E" w14:paraId="7D18CC48" w14:textId="77777777" w:rsidTr="00DB2B1A">
        <w:trPr>
          <w:trHeight w:val="288"/>
          <w:jc w:val="center"/>
        </w:trPr>
        <w:tc>
          <w:tcPr>
            <w:tcW w:w="1985" w:type="dxa"/>
            <w:tcBorders>
              <w:top w:val="single" w:sz="4" w:space="0" w:color="auto"/>
              <w:left w:val="nil"/>
              <w:bottom w:val="nil"/>
              <w:right w:val="nil"/>
            </w:tcBorders>
            <w:shd w:val="clear" w:color="auto" w:fill="auto"/>
            <w:noWrap/>
            <w:vAlign w:val="center"/>
            <w:hideMark/>
          </w:tcPr>
          <w:p w14:paraId="77FA200B" w14:textId="77777777" w:rsidR="00257DF7" w:rsidRPr="00AF752E" w:rsidRDefault="00257DF7" w:rsidP="00DB2B1A">
            <w:pPr>
              <w:spacing w:after="0" w:line="240" w:lineRule="auto"/>
              <w:jc w:val="center"/>
              <w:rPr>
                <w:rFonts w:ascii="Calibri" w:eastAsia="Times New Roman" w:hAnsi="Calibri" w:cs="Calibri"/>
                <w:color w:val="000000"/>
                <w:lang w:val="en-IE" w:eastAsia="en-IE"/>
              </w:rPr>
            </w:pPr>
            <w:r w:rsidRPr="00AF752E">
              <w:rPr>
                <w:rFonts w:ascii="Calibri" w:eastAsia="Times New Roman" w:hAnsi="Calibri" w:cs="Calibri"/>
                <w:color w:val="000000"/>
                <w:lang w:val="en-IE" w:eastAsia="en-IE"/>
              </w:rPr>
              <w:t>10</w:t>
            </w:r>
          </w:p>
        </w:tc>
        <w:tc>
          <w:tcPr>
            <w:tcW w:w="2271" w:type="dxa"/>
            <w:tcBorders>
              <w:top w:val="single" w:sz="4" w:space="0" w:color="auto"/>
              <w:left w:val="nil"/>
              <w:bottom w:val="nil"/>
              <w:right w:val="nil"/>
            </w:tcBorders>
            <w:shd w:val="clear" w:color="auto" w:fill="auto"/>
            <w:noWrap/>
            <w:vAlign w:val="center"/>
            <w:hideMark/>
          </w:tcPr>
          <w:p w14:paraId="035287F1" w14:textId="77777777" w:rsidR="00257DF7" w:rsidRPr="00AF752E" w:rsidRDefault="00257DF7" w:rsidP="00DB2B1A">
            <w:pPr>
              <w:spacing w:after="0" w:line="240" w:lineRule="auto"/>
              <w:jc w:val="center"/>
              <w:rPr>
                <w:rFonts w:ascii="Calibri" w:eastAsia="Times New Roman" w:hAnsi="Calibri" w:cs="Calibri"/>
                <w:color w:val="000000"/>
                <w:lang w:val="en-IE" w:eastAsia="en-IE"/>
              </w:rPr>
            </w:pPr>
            <w:r w:rsidRPr="00AF752E">
              <w:rPr>
                <w:rFonts w:ascii="Calibri" w:eastAsia="Times New Roman" w:hAnsi="Calibri" w:cs="Calibri"/>
                <w:color w:val="000000"/>
                <w:lang w:val="en-IE" w:eastAsia="en-IE"/>
              </w:rPr>
              <w:t>16.05</w:t>
            </w:r>
          </w:p>
        </w:tc>
        <w:tc>
          <w:tcPr>
            <w:tcW w:w="718" w:type="dxa"/>
            <w:tcBorders>
              <w:top w:val="single" w:sz="4" w:space="0" w:color="auto"/>
              <w:left w:val="nil"/>
              <w:bottom w:val="nil"/>
              <w:right w:val="nil"/>
            </w:tcBorders>
            <w:shd w:val="clear" w:color="auto" w:fill="auto"/>
            <w:noWrap/>
            <w:vAlign w:val="center"/>
            <w:hideMark/>
          </w:tcPr>
          <w:p w14:paraId="1035DAD5" w14:textId="18D42AC4" w:rsidR="00257DF7" w:rsidRPr="00AF752E" w:rsidRDefault="00257DF7" w:rsidP="00DB2B1A">
            <w:pPr>
              <w:spacing w:after="0" w:line="240" w:lineRule="auto"/>
              <w:jc w:val="center"/>
              <w:rPr>
                <w:rFonts w:ascii="Calibri" w:eastAsia="Times New Roman" w:hAnsi="Calibri" w:cs="Calibri"/>
                <w:color w:val="000000"/>
                <w:lang w:val="en-IE" w:eastAsia="en-IE"/>
              </w:rPr>
            </w:pPr>
            <w:r w:rsidRPr="00AF752E">
              <w:rPr>
                <w:rFonts w:ascii="Calibri" w:eastAsia="Times New Roman" w:hAnsi="Calibri" w:cs="Calibri"/>
                <w:color w:val="000000"/>
                <w:lang w:val="en-IE" w:eastAsia="en-IE"/>
              </w:rPr>
              <w:t>31.74</w:t>
            </w:r>
          </w:p>
        </w:tc>
      </w:tr>
      <w:tr w:rsidR="00257DF7" w:rsidRPr="00AF752E" w14:paraId="1168D07E" w14:textId="77777777" w:rsidTr="00DB2B1A">
        <w:trPr>
          <w:trHeight w:val="288"/>
          <w:jc w:val="center"/>
        </w:trPr>
        <w:tc>
          <w:tcPr>
            <w:tcW w:w="1985" w:type="dxa"/>
            <w:tcBorders>
              <w:top w:val="nil"/>
              <w:left w:val="nil"/>
              <w:bottom w:val="nil"/>
              <w:right w:val="nil"/>
            </w:tcBorders>
            <w:shd w:val="clear" w:color="auto" w:fill="auto"/>
            <w:noWrap/>
            <w:vAlign w:val="center"/>
            <w:hideMark/>
          </w:tcPr>
          <w:p w14:paraId="3B61F21F" w14:textId="77777777" w:rsidR="00257DF7" w:rsidRPr="00AF752E" w:rsidRDefault="00257DF7" w:rsidP="00DB2B1A">
            <w:pPr>
              <w:spacing w:after="0" w:line="240" w:lineRule="auto"/>
              <w:jc w:val="center"/>
              <w:rPr>
                <w:rFonts w:ascii="Calibri" w:eastAsia="Times New Roman" w:hAnsi="Calibri" w:cs="Calibri"/>
                <w:color w:val="000000"/>
                <w:lang w:val="en-IE" w:eastAsia="en-IE"/>
              </w:rPr>
            </w:pPr>
            <w:r w:rsidRPr="00AF752E">
              <w:rPr>
                <w:rFonts w:ascii="Calibri" w:eastAsia="Times New Roman" w:hAnsi="Calibri" w:cs="Calibri"/>
                <w:color w:val="000000"/>
                <w:lang w:val="en-IE" w:eastAsia="en-IE"/>
              </w:rPr>
              <w:t>25</w:t>
            </w:r>
          </w:p>
        </w:tc>
        <w:tc>
          <w:tcPr>
            <w:tcW w:w="2271" w:type="dxa"/>
            <w:tcBorders>
              <w:top w:val="nil"/>
              <w:left w:val="nil"/>
              <w:bottom w:val="nil"/>
              <w:right w:val="nil"/>
            </w:tcBorders>
            <w:shd w:val="clear" w:color="auto" w:fill="auto"/>
            <w:noWrap/>
            <w:vAlign w:val="center"/>
            <w:hideMark/>
          </w:tcPr>
          <w:p w14:paraId="2EAFCB3C" w14:textId="77777777" w:rsidR="00257DF7" w:rsidRPr="00AF752E" w:rsidRDefault="00257DF7" w:rsidP="00DB2B1A">
            <w:pPr>
              <w:spacing w:after="0" w:line="240" w:lineRule="auto"/>
              <w:jc w:val="center"/>
              <w:rPr>
                <w:rFonts w:ascii="Calibri" w:eastAsia="Times New Roman" w:hAnsi="Calibri" w:cs="Calibri"/>
                <w:color w:val="000000"/>
                <w:lang w:val="en-IE" w:eastAsia="en-IE"/>
              </w:rPr>
            </w:pPr>
            <w:r w:rsidRPr="00AF752E">
              <w:rPr>
                <w:rFonts w:ascii="Calibri" w:eastAsia="Times New Roman" w:hAnsi="Calibri" w:cs="Calibri"/>
                <w:color w:val="000000"/>
                <w:lang w:val="en-IE" w:eastAsia="en-IE"/>
              </w:rPr>
              <w:t>34.04</w:t>
            </w:r>
          </w:p>
        </w:tc>
        <w:tc>
          <w:tcPr>
            <w:tcW w:w="718" w:type="dxa"/>
            <w:tcBorders>
              <w:top w:val="nil"/>
              <w:left w:val="nil"/>
              <w:bottom w:val="nil"/>
              <w:right w:val="nil"/>
            </w:tcBorders>
            <w:shd w:val="clear" w:color="auto" w:fill="auto"/>
            <w:noWrap/>
            <w:vAlign w:val="center"/>
            <w:hideMark/>
          </w:tcPr>
          <w:p w14:paraId="291478BE" w14:textId="50F3278D" w:rsidR="00257DF7" w:rsidRPr="00AF752E" w:rsidRDefault="00257DF7" w:rsidP="00DB2B1A">
            <w:pPr>
              <w:spacing w:after="0" w:line="240" w:lineRule="auto"/>
              <w:jc w:val="center"/>
              <w:rPr>
                <w:rFonts w:ascii="Calibri" w:eastAsia="Times New Roman" w:hAnsi="Calibri" w:cs="Calibri"/>
                <w:color w:val="000000"/>
                <w:lang w:val="en-IE" w:eastAsia="en-IE"/>
              </w:rPr>
            </w:pPr>
            <w:r w:rsidRPr="00AF752E">
              <w:rPr>
                <w:rFonts w:ascii="Calibri" w:eastAsia="Times New Roman" w:hAnsi="Calibri" w:cs="Calibri"/>
                <w:color w:val="000000"/>
                <w:lang w:val="en-IE" w:eastAsia="en-IE"/>
              </w:rPr>
              <w:t>38.34</w:t>
            </w:r>
          </w:p>
        </w:tc>
      </w:tr>
      <w:tr w:rsidR="00257DF7" w:rsidRPr="00AF752E" w14:paraId="057AA1BE" w14:textId="77777777" w:rsidTr="00DB2B1A">
        <w:trPr>
          <w:trHeight w:val="288"/>
          <w:jc w:val="center"/>
        </w:trPr>
        <w:tc>
          <w:tcPr>
            <w:tcW w:w="1985" w:type="dxa"/>
            <w:tcBorders>
              <w:top w:val="nil"/>
              <w:left w:val="nil"/>
              <w:bottom w:val="nil"/>
              <w:right w:val="nil"/>
            </w:tcBorders>
            <w:shd w:val="clear" w:color="auto" w:fill="auto"/>
            <w:noWrap/>
            <w:vAlign w:val="center"/>
            <w:hideMark/>
          </w:tcPr>
          <w:p w14:paraId="7D131F7A" w14:textId="77777777" w:rsidR="00257DF7" w:rsidRPr="00AF752E" w:rsidRDefault="00257DF7" w:rsidP="00DB2B1A">
            <w:pPr>
              <w:spacing w:after="0" w:line="240" w:lineRule="auto"/>
              <w:jc w:val="center"/>
              <w:rPr>
                <w:rFonts w:ascii="Calibri" w:eastAsia="Times New Roman" w:hAnsi="Calibri" w:cs="Calibri"/>
                <w:color w:val="000000"/>
                <w:lang w:val="en-IE" w:eastAsia="en-IE"/>
              </w:rPr>
            </w:pPr>
            <w:r w:rsidRPr="00AF752E">
              <w:rPr>
                <w:rFonts w:ascii="Calibri" w:eastAsia="Times New Roman" w:hAnsi="Calibri" w:cs="Calibri"/>
                <w:color w:val="000000"/>
                <w:lang w:val="en-IE" w:eastAsia="en-IE"/>
              </w:rPr>
              <w:lastRenderedPageBreak/>
              <w:t>50</w:t>
            </w:r>
          </w:p>
        </w:tc>
        <w:tc>
          <w:tcPr>
            <w:tcW w:w="2271" w:type="dxa"/>
            <w:tcBorders>
              <w:top w:val="nil"/>
              <w:left w:val="nil"/>
              <w:bottom w:val="nil"/>
              <w:right w:val="nil"/>
            </w:tcBorders>
            <w:shd w:val="clear" w:color="auto" w:fill="auto"/>
            <w:noWrap/>
            <w:vAlign w:val="center"/>
            <w:hideMark/>
          </w:tcPr>
          <w:p w14:paraId="7275B61B" w14:textId="77777777" w:rsidR="00257DF7" w:rsidRPr="00AF752E" w:rsidRDefault="00257DF7" w:rsidP="00DB2B1A">
            <w:pPr>
              <w:spacing w:after="0" w:line="240" w:lineRule="auto"/>
              <w:jc w:val="center"/>
              <w:rPr>
                <w:rFonts w:ascii="Calibri" w:eastAsia="Times New Roman" w:hAnsi="Calibri" w:cs="Calibri"/>
                <w:color w:val="000000"/>
                <w:lang w:val="en-IE" w:eastAsia="en-IE"/>
              </w:rPr>
            </w:pPr>
            <w:r w:rsidRPr="00AF752E">
              <w:rPr>
                <w:rFonts w:ascii="Calibri" w:eastAsia="Times New Roman" w:hAnsi="Calibri" w:cs="Calibri"/>
                <w:color w:val="000000"/>
                <w:lang w:val="en-IE" w:eastAsia="en-IE"/>
              </w:rPr>
              <w:t>68.21</w:t>
            </w:r>
          </w:p>
        </w:tc>
        <w:tc>
          <w:tcPr>
            <w:tcW w:w="718" w:type="dxa"/>
            <w:tcBorders>
              <w:top w:val="nil"/>
              <w:left w:val="nil"/>
              <w:bottom w:val="nil"/>
              <w:right w:val="nil"/>
            </w:tcBorders>
            <w:shd w:val="clear" w:color="auto" w:fill="auto"/>
            <w:noWrap/>
            <w:vAlign w:val="center"/>
            <w:hideMark/>
          </w:tcPr>
          <w:p w14:paraId="28D81A6D" w14:textId="36A4356C" w:rsidR="00257DF7" w:rsidRPr="00AF752E" w:rsidRDefault="00257DF7" w:rsidP="00DB2B1A">
            <w:pPr>
              <w:spacing w:after="0" w:line="240" w:lineRule="auto"/>
              <w:jc w:val="center"/>
              <w:rPr>
                <w:rFonts w:ascii="Calibri" w:eastAsia="Times New Roman" w:hAnsi="Calibri" w:cs="Calibri"/>
                <w:color w:val="000000"/>
                <w:lang w:val="en-IE" w:eastAsia="en-IE"/>
              </w:rPr>
            </w:pPr>
            <w:r w:rsidRPr="00AF752E">
              <w:rPr>
                <w:rFonts w:ascii="Calibri" w:eastAsia="Times New Roman" w:hAnsi="Calibri" w:cs="Calibri"/>
                <w:color w:val="000000"/>
                <w:lang w:val="en-IE" w:eastAsia="en-IE"/>
              </w:rPr>
              <w:t>12.63</w:t>
            </w:r>
          </w:p>
        </w:tc>
      </w:tr>
      <w:tr w:rsidR="00257DF7" w:rsidRPr="00AF752E" w14:paraId="637ACCF3" w14:textId="77777777" w:rsidTr="00DB2B1A">
        <w:trPr>
          <w:trHeight w:val="288"/>
          <w:jc w:val="center"/>
        </w:trPr>
        <w:tc>
          <w:tcPr>
            <w:tcW w:w="1985" w:type="dxa"/>
            <w:tcBorders>
              <w:top w:val="nil"/>
              <w:left w:val="nil"/>
              <w:bottom w:val="nil"/>
              <w:right w:val="nil"/>
            </w:tcBorders>
            <w:shd w:val="clear" w:color="auto" w:fill="auto"/>
            <w:noWrap/>
            <w:vAlign w:val="center"/>
            <w:hideMark/>
          </w:tcPr>
          <w:p w14:paraId="4C9B96D7" w14:textId="77777777" w:rsidR="00257DF7" w:rsidRPr="00AF752E" w:rsidRDefault="00257DF7" w:rsidP="00DB2B1A">
            <w:pPr>
              <w:spacing w:after="0" w:line="240" w:lineRule="auto"/>
              <w:jc w:val="center"/>
              <w:rPr>
                <w:rFonts w:ascii="Calibri" w:eastAsia="Times New Roman" w:hAnsi="Calibri" w:cs="Calibri"/>
                <w:color w:val="000000"/>
                <w:lang w:val="en-IE" w:eastAsia="en-IE"/>
              </w:rPr>
            </w:pPr>
            <w:r w:rsidRPr="00AF752E">
              <w:rPr>
                <w:rFonts w:ascii="Calibri" w:eastAsia="Times New Roman" w:hAnsi="Calibri" w:cs="Calibri"/>
                <w:color w:val="000000"/>
                <w:lang w:val="en-IE" w:eastAsia="en-IE"/>
              </w:rPr>
              <w:t>75</w:t>
            </w:r>
          </w:p>
        </w:tc>
        <w:tc>
          <w:tcPr>
            <w:tcW w:w="2271" w:type="dxa"/>
            <w:tcBorders>
              <w:top w:val="nil"/>
              <w:left w:val="nil"/>
              <w:bottom w:val="nil"/>
              <w:right w:val="nil"/>
            </w:tcBorders>
            <w:shd w:val="clear" w:color="auto" w:fill="auto"/>
            <w:noWrap/>
            <w:vAlign w:val="center"/>
            <w:hideMark/>
          </w:tcPr>
          <w:p w14:paraId="70E9889C" w14:textId="77777777" w:rsidR="00257DF7" w:rsidRPr="00AF752E" w:rsidRDefault="00257DF7" w:rsidP="00DB2B1A">
            <w:pPr>
              <w:spacing w:after="0" w:line="240" w:lineRule="auto"/>
              <w:jc w:val="center"/>
              <w:rPr>
                <w:rFonts w:ascii="Calibri" w:eastAsia="Times New Roman" w:hAnsi="Calibri" w:cs="Calibri"/>
                <w:color w:val="000000"/>
                <w:lang w:val="en-IE" w:eastAsia="en-IE"/>
              </w:rPr>
            </w:pPr>
            <w:r w:rsidRPr="00AF752E">
              <w:rPr>
                <w:rFonts w:ascii="Calibri" w:eastAsia="Times New Roman" w:hAnsi="Calibri" w:cs="Calibri"/>
                <w:color w:val="000000"/>
                <w:lang w:val="en-IE" w:eastAsia="en-IE"/>
              </w:rPr>
              <w:t>64.65</w:t>
            </w:r>
          </w:p>
        </w:tc>
        <w:tc>
          <w:tcPr>
            <w:tcW w:w="718" w:type="dxa"/>
            <w:tcBorders>
              <w:top w:val="nil"/>
              <w:left w:val="nil"/>
              <w:bottom w:val="nil"/>
              <w:right w:val="nil"/>
            </w:tcBorders>
            <w:shd w:val="clear" w:color="auto" w:fill="auto"/>
            <w:noWrap/>
            <w:vAlign w:val="center"/>
            <w:hideMark/>
          </w:tcPr>
          <w:p w14:paraId="4A2AB551" w14:textId="381928B8" w:rsidR="00257DF7" w:rsidRPr="00AF752E" w:rsidRDefault="00257DF7" w:rsidP="00DB2B1A">
            <w:pPr>
              <w:spacing w:after="0" w:line="240" w:lineRule="auto"/>
              <w:jc w:val="center"/>
              <w:rPr>
                <w:rFonts w:ascii="Calibri" w:eastAsia="Times New Roman" w:hAnsi="Calibri" w:cs="Calibri"/>
                <w:color w:val="000000"/>
                <w:lang w:val="en-IE" w:eastAsia="en-IE"/>
              </w:rPr>
            </w:pPr>
            <w:r w:rsidRPr="00AF752E">
              <w:rPr>
                <w:rFonts w:ascii="Calibri" w:eastAsia="Times New Roman" w:hAnsi="Calibri" w:cs="Calibri"/>
                <w:color w:val="000000"/>
                <w:lang w:val="en-IE" w:eastAsia="en-IE"/>
              </w:rPr>
              <w:t>47.99</w:t>
            </w:r>
          </w:p>
        </w:tc>
      </w:tr>
      <w:tr w:rsidR="00257DF7" w:rsidRPr="00AF752E" w14:paraId="65EA4B5C" w14:textId="77777777" w:rsidTr="00DB2B1A">
        <w:trPr>
          <w:trHeight w:val="288"/>
          <w:jc w:val="center"/>
        </w:trPr>
        <w:tc>
          <w:tcPr>
            <w:tcW w:w="1985" w:type="dxa"/>
            <w:tcBorders>
              <w:top w:val="nil"/>
              <w:left w:val="nil"/>
              <w:right w:val="nil"/>
            </w:tcBorders>
            <w:shd w:val="clear" w:color="auto" w:fill="auto"/>
            <w:noWrap/>
            <w:vAlign w:val="center"/>
            <w:hideMark/>
          </w:tcPr>
          <w:p w14:paraId="79156F06" w14:textId="77777777" w:rsidR="00257DF7" w:rsidRPr="00AF752E" w:rsidRDefault="00257DF7" w:rsidP="00DB2B1A">
            <w:pPr>
              <w:spacing w:after="0" w:line="240" w:lineRule="auto"/>
              <w:jc w:val="center"/>
              <w:rPr>
                <w:rFonts w:ascii="Calibri" w:eastAsia="Times New Roman" w:hAnsi="Calibri" w:cs="Calibri"/>
                <w:color w:val="000000"/>
                <w:lang w:val="en-IE" w:eastAsia="en-IE"/>
              </w:rPr>
            </w:pPr>
            <w:r w:rsidRPr="00AF752E">
              <w:rPr>
                <w:rFonts w:ascii="Calibri" w:eastAsia="Times New Roman" w:hAnsi="Calibri" w:cs="Calibri"/>
                <w:color w:val="000000"/>
                <w:lang w:val="en-IE" w:eastAsia="en-IE"/>
              </w:rPr>
              <w:t>90</w:t>
            </w:r>
          </w:p>
        </w:tc>
        <w:tc>
          <w:tcPr>
            <w:tcW w:w="2271" w:type="dxa"/>
            <w:tcBorders>
              <w:top w:val="nil"/>
              <w:left w:val="nil"/>
              <w:right w:val="nil"/>
            </w:tcBorders>
            <w:shd w:val="clear" w:color="auto" w:fill="auto"/>
            <w:noWrap/>
            <w:vAlign w:val="center"/>
            <w:hideMark/>
          </w:tcPr>
          <w:p w14:paraId="17BEC469" w14:textId="77777777" w:rsidR="00257DF7" w:rsidRPr="00AF752E" w:rsidRDefault="00257DF7" w:rsidP="00DB2B1A">
            <w:pPr>
              <w:spacing w:after="0" w:line="240" w:lineRule="auto"/>
              <w:jc w:val="center"/>
              <w:rPr>
                <w:rFonts w:ascii="Calibri" w:eastAsia="Times New Roman" w:hAnsi="Calibri" w:cs="Calibri"/>
                <w:color w:val="000000"/>
                <w:lang w:val="en-IE" w:eastAsia="en-IE"/>
              </w:rPr>
            </w:pPr>
            <w:r w:rsidRPr="00AF752E">
              <w:rPr>
                <w:rFonts w:ascii="Calibri" w:eastAsia="Times New Roman" w:hAnsi="Calibri" w:cs="Calibri"/>
                <w:color w:val="000000"/>
                <w:lang w:val="en-IE" w:eastAsia="en-IE"/>
              </w:rPr>
              <w:t>92.3</w:t>
            </w:r>
          </w:p>
        </w:tc>
        <w:tc>
          <w:tcPr>
            <w:tcW w:w="718" w:type="dxa"/>
            <w:tcBorders>
              <w:top w:val="nil"/>
              <w:left w:val="nil"/>
              <w:right w:val="nil"/>
            </w:tcBorders>
            <w:shd w:val="clear" w:color="auto" w:fill="auto"/>
            <w:noWrap/>
            <w:vAlign w:val="center"/>
            <w:hideMark/>
          </w:tcPr>
          <w:p w14:paraId="0C81AD84" w14:textId="45F680BC" w:rsidR="00257DF7" w:rsidRPr="00AF752E" w:rsidRDefault="00257DF7" w:rsidP="00DB2B1A">
            <w:pPr>
              <w:spacing w:after="0" w:line="240" w:lineRule="auto"/>
              <w:jc w:val="center"/>
              <w:rPr>
                <w:rFonts w:ascii="Calibri" w:eastAsia="Times New Roman" w:hAnsi="Calibri" w:cs="Calibri"/>
                <w:color w:val="000000"/>
                <w:lang w:val="en-IE" w:eastAsia="en-IE"/>
              </w:rPr>
            </w:pPr>
            <w:r w:rsidRPr="00AF752E">
              <w:rPr>
                <w:rFonts w:ascii="Calibri" w:eastAsia="Times New Roman" w:hAnsi="Calibri" w:cs="Calibri"/>
                <w:color w:val="000000"/>
                <w:lang w:val="en-IE" w:eastAsia="en-IE"/>
              </w:rPr>
              <w:t>16.20</w:t>
            </w:r>
          </w:p>
        </w:tc>
      </w:tr>
      <w:tr w:rsidR="00257DF7" w:rsidRPr="00AF752E" w14:paraId="5CA5D44C" w14:textId="77777777" w:rsidTr="00DB2B1A">
        <w:trPr>
          <w:trHeight w:val="288"/>
          <w:jc w:val="center"/>
        </w:trPr>
        <w:tc>
          <w:tcPr>
            <w:tcW w:w="1985" w:type="dxa"/>
            <w:tcBorders>
              <w:top w:val="nil"/>
              <w:left w:val="nil"/>
              <w:bottom w:val="single" w:sz="4" w:space="0" w:color="auto"/>
              <w:right w:val="nil"/>
            </w:tcBorders>
            <w:shd w:val="clear" w:color="auto" w:fill="auto"/>
            <w:noWrap/>
            <w:vAlign w:val="center"/>
            <w:hideMark/>
          </w:tcPr>
          <w:p w14:paraId="685A0147" w14:textId="77777777" w:rsidR="00257DF7" w:rsidRPr="00AF752E" w:rsidRDefault="00257DF7" w:rsidP="00DB2B1A">
            <w:pPr>
              <w:spacing w:after="0" w:line="240" w:lineRule="auto"/>
              <w:jc w:val="center"/>
              <w:rPr>
                <w:rFonts w:ascii="Calibri" w:eastAsia="Times New Roman" w:hAnsi="Calibri" w:cs="Calibri"/>
                <w:color w:val="000000"/>
                <w:lang w:val="en-IE" w:eastAsia="en-IE"/>
              </w:rPr>
            </w:pPr>
            <w:r w:rsidRPr="00AF752E">
              <w:rPr>
                <w:rFonts w:ascii="Calibri" w:eastAsia="Times New Roman" w:hAnsi="Calibri" w:cs="Calibri"/>
                <w:color w:val="000000"/>
                <w:lang w:val="en-IE" w:eastAsia="en-IE"/>
              </w:rPr>
              <w:t>100</w:t>
            </w:r>
          </w:p>
        </w:tc>
        <w:tc>
          <w:tcPr>
            <w:tcW w:w="2271" w:type="dxa"/>
            <w:tcBorders>
              <w:top w:val="nil"/>
              <w:left w:val="nil"/>
              <w:bottom w:val="single" w:sz="4" w:space="0" w:color="auto"/>
              <w:right w:val="nil"/>
            </w:tcBorders>
            <w:shd w:val="clear" w:color="auto" w:fill="auto"/>
            <w:noWrap/>
            <w:vAlign w:val="center"/>
            <w:hideMark/>
          </w:tcPr>
          <w:p w14:paraId="0F55B2DB" w14:textId="77777777" w:rsidR="00257DF7" w:rsidRPr="00AF752E" w:rsidRDefault="00257DF7" w:rsidP="00DB2B1A">
            <w:pPr>
              <w:spacing w:after="0" w:line="240" w:lineRule="auto"/>
              <w:jc w:val="center"/>
              <w:rPr>
                <w:rFonts w:ascii="Calibri" w:eastAsia="Times New Roman" w:hAnsi="Calibri" w:cs="Calibri"/>
                <w:color w:val="000000"/>
                <w:lang w:val="en-IE" w:eastAsia="en-IE"/>
              </w:rPr>
            </w:pPr>
            <w:r w:rsidRPr="00AF752E">
              <w:rPr>
                <w:rFonts w:ascii="Calibri" w:eastAsia="Times New Roman" w:hAnsi="Calibri" w:cs="Calibri"/>
                <w:color w:val="000000"/>
                <w:lang w:val="en-IE" w:eastAsia="en-IE"/>
              </w:rPr>
              <w:t>106.3</w:t>
            </w:r>
          </w:p>
        </w:tc>
        <w:tc>
          <w:tcPr>
            <w:tcW w:w="718" w:type="dxa"/>
            <w:tcBorders>
              <w:top w:val="nil"/>
              <w:left w:val="nil"/>
              <w:bottom w:val="single" w:sz="4" w:space="0" w:color="auto"/>
              <w:right w:val="nil"/>
            </w:tcBorders>
            <w:shd w:val="clear" w:color="auto" w:fill="auto"/>
            <w:noWrap/>
            <w:vAlign w:val="center"/>
            <w:hideMark/>
          </w:tcPr>
          <w:p w14:paraId="65BB4729" w14:textId="416A134E" w:rsidR="00257DF7" w:rsidRPr="00AF752E" w:rsidRDefault="00257DF7" w:rsidP="00DB2B1A">
            <w:pPr>
              <w:spacing w:after="0" w:line="240" w:lineRule="auto"/>
              <w:jc w:val="center"/>
              <w:rPr>
                <w:rFonts w:ascii="Calibri" w:eastAsia="Times New Roman" w:hAnsi="Calibri" w:cs="Calibri"/>
                <w:color w:val="000000"/>
                <w:lang w:val="en-IE" w:eastAsia="en-IE"/>
              </w:rPr>
            </w:pPr>
            <w:r w:rsidRPr="00AF752E">
              <w:rPr>
                <w:rFonts w:ascii="Calibri" w:eastAsia="Times New Roman" w:hAnsi="Calibri" w:cs="Calibri"/>
                <w:color w:val="000000"/>
                <w:lang w:val="en-IE" w:eastAsia="en-IE"/>
              </w:rPr>
              <w:t>4.40</w:t>
            </w:r>
          </w:p>
        </w:tc>
      </w:tr>
    </w:tbl>
    <w:p w14:paraId="2CB6A3D8" w14:textId="77777777" w:rsidR="00897F0A" w:rsidRPr="00AF752E" w:rsidRDefault="00897F0A" w:rsidP="00897F0A">
      <w:pPr>
        <w:pStyle w:val="Caption"/>
        <w:rPr>
          <w:rFonts w:cstheme="minorHAnsi"/>
          <w:i w:val="0"/>
          <w:sz w:val="22"/>
          <w:szCs w:val="22"/>
          <w:lang w:val="en-IE"/>
        </w:rPr>
      </w:pPr>
    </w:p>
    <w:p w14:paraId="75B858E7" w14:textId="03BC414D" w:rsidR="00897F0A" w:rsidRPr="00AF752E" w:rsidRDefault="002D1792" w:rsidP="002B0BA3">
      <w:pPr>
        <w:keepNext/>
        <w:jc w:val="center"/>
        <w:rPr>
          <w:lang w:val="en-IE"/>
        </w:rPr>
      </w:pPr>
      <w:r>
        <w:rPr>
          <w:noProof/>
          <w:lang w:val="en-IE" w:eastAsia="en-IE"/>
        </w:rPr>
        <w:drawing>
          <wp:inline distT="0" distB="0" distL="0" distR="0" wp14:anchorId="6821D0DB" wp14:editId="21A22A49">
            <wp:extent cx="5759450" cy="2073275"/>
            <wp:effectExtent l="0" t="0" r="0" b="317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 4 (mar 3).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759450" cy="2073275"/>
                    </a:xfrm>
                    <a:prstGeom prst="rect">
                      <a:avLst/>
                    </a:prstGeom>
                  </pic:spPr>
                </pic:pic>
              </a:graphicData>
            </a:graphic>
          </wp:inline>
        </w:drawing>
      </w:r>
    </w:p>
    <w:p w14:paraId="0FDC3B1D" w14:textId="27E18549" w:rsidR="00897F0A" w:rsidRDefault="00897F0A" w:rsidP="00EA37A8">
      <w:pPr>
        <w:pStyle w:val="Caption"/>
        <w:jc w:val="both"/>
        <w:rPr>
          <w:i w:val="0"/>
          <w:sz w:val="22"/>
          <w:szCs w:val="22"/>
          <w:lang w:val="en-IE"/>
        </w:rPr>
      </w:pPr>
      <w:r w:rsidRPr="00B1697A">
        <w:rPr>
          <w:i w:val="0"/>
          <w:sz w:val="22"/>
          <w:szCs w:val="22"/>
          <w:lang w:val="en-IE"/>
        </w:rPr>
        <w:t xml:space="preserve">Figure </w:t>
      </w:r>
      <w:r w:rsidR="00796FA1">
        <w:rPr>
          <w:i w:val="0"/>
          <w:sz w:val="22"/>
          <w:szCs w:val="22"/>
          <w:lang w:val="en-IE"/>
        </w:rPr>
        <w:t>3</w:t>
      </w:r>
      <w:r w:rsidR="00AD6ED6" w:rsidRPr="00B1697A">
        <w:rPr>
          <w:i w:val="0"/>
          <w:sz w:val="22"/>
          <w:szCs w:val="22"/>
          <w:lang w:val="en-IE"/>
        </w:rPr>
        <w:t xml:space="preserve"> (A) </w:t>
      </w:r>
      <w:r w:rsidR="00B32316">
        <w:rPr>
          <w:i w:val="0"/>
          <w:sz w:val="22"/>
          <w:szCs w:val="22"/>
          <w:lang w:val="en-IE"/>
        </w:rPr>
        <w:t>DNA e</w:t>
      </w:r>
      <w:r w:rsidR="00687A76">
        <w:rPr>
          <w:i w:val="0"/>
          <w:sz w:val="22"/>
          <w:szCs w:val="22"/>
          <w:lang w:val="en-IE"/>
        </w:rPr>
        <w:t>xtract</w:t>
      </w:r>
      <w:r w:rsidR="00B32316">
        <w:rPr>
          <w:i w:val="0"/>
          <w:sz w:val="22"/>
          <w:szCs w:val="22"/>
          <w:lang w:val="en-IE"/>
        </w:rPr>
        <w:t>s</w:t>
      </w:r>
      <w:r w:rsidR="00687A76">
        <w:rPr>
          <w:i w:val="0"/>
          <w:sz w:val="22"/>
          <w:szCs w:val="22"/>
          <w:lang w:val="en-IE"/>
        </w:rPr>
        <w:t xml:space="preserve"> </w:t>
      </w:r>
      <w:r w:rsidR="00B32316">
        <w:rPr>
          <w:i w:val="0"/>
          <w:sz w:val="22"/>
          <w:szCs w:val="22"/>
          <w:lang w:val="en-IE"/>
        </w:rPr>
        <w:t xml:space="preserve">from samples with </w:t>
      </w:r>
      <w:r w:rsidR="00687A76">
        <w:rPr>
          <w:i w:val="0"/>
          <w:sz w:val="22"/>
          <w:szCs w:val="22"/>
          <w:lang w:val="en-IE"/>
        </w:rPr>
        <w:t>different weight percentages</w:t>
      </w:r>
      <w:r w:rsidR="00B32316">
        <w:rPr>
          <w:i w:val="0"/>
          <w:sz w:val="22"/>
          <w:szCs w:val="22"/>
          <w:lang w:val="en-IE"/>
        </w:rPr>
        <w:t xml:space="preserve"> of </w:t>
      </w:r>
      <w:r w:rsidR="00B32316" w:rsidRPr="00593E7D">
        <w:rPr>
          <w:sz w:val="22"/>
          <w:szCs w:val="22"/>
          <w:lang w:val="en-IE"/>
        </w:rPr>
        <w:t>S. salar</w:t>
      </w:r>
      <w:r w:rsidR="00687A76">
        <w:rPr>
          <w:i w:val="0"/>
          <w:sz w:val="22"/>
          <w:szCs w:val="22"/>
          <w:lang w:val="en-IE"/>
        </w:rPr>
        <w:t xml:space="preserve"> </w:t>
      </w:r>
      <w:r w:rsidR="00AD6ED6" w:rsidRPr="00B1697A">
        <w:rPr>
          <w:i w:val="0"/>
          <w:sz w:val="22"/>
          <w:szCs w:val="22"/>
          <w:lang w:val="en-IE"/>
        </w:rPr>
        <w:t>(x-axis), compared to the concentrations measured by the ddPCR</w:t>
      </w:r>
      <w:r w:rsidR="00270E9C">
        <w:rPr>
          <w:i w:val="0"/>
          <w:sz w:val="22"/>
          <w:szCs w:val="22"/>
          <w:lang w:val="en-IE"/>
        </w:rPr>
        <w:t xml:space="preserve"> assay</w:t>
      </w:r>
      <w:r w:rsidR="00AD6ED6" w:rsidRPr="00B1697A">
        <w:rPr>
          <w:i w:val="0"/>
          <w:sz w:val="22"/>
          <w:szCs w:val="22"/>
          <w:lang w:val="en-IE"/>
        </w:rPr>
        <w:t xml:space="preserve"> (y-axis). </w:t>
      </w:r>
      <w:r w:rsidR="004B65AC">
        <w:rPr>
          <w:i w:val="0"/>
          <w:sz w:val="22"/>
          <w:szCs w:val="22"/>
          <w:lang w:val="en-IE"/>
        </w:rPr>
        <w:t>The top and bottom si</w:t>
      </w:r>
      <w:r w:rsidR="00593E7D">
        <w:rPr>
          <w:i w:val="0"/>
          <w:sz w:val="22"/>
          <w:szCs w:val="22"/>
          <w:lang w:val="en-IE"/>
        </w:rPr>
        <w:t>de of the boxes represent the 75</w:t>
      </w:r>
      <w:r w:rsidR="004B65AC" w:rsidRPr="004B65AC">
        <w:rPr>
          <w:i w:val="0"/>
          <w:sz w:val="22"/>
          <w:szCs w:val="22"/>
          <w:vertAlign w:val="superscript"/>
          <w:lang w:val="en-IE"/>
        </w:rPr>
        <w:t>th</w:t>
      </w:r>
      <w:r w:rsidR="00593E7D">
        <w:rPr>
          <w:i w:val="0"/>
          <w:sz w:val="22"/>
          <w:szCs w:val="22"/>
          <w:lang w:val="en-IE"/>
        </w:rPr>
        <w:t xml:space="preserve"> </w:t>
      </w:r>
      <w:r w:rsidR="00F30A1D">
        <w:rPr>
          <w:i w:val="0"/>
          <w:sz w:val="22"/>
          <w:szCs w:val="22"/>
          <w:lang w:val="en-IE"/>
        </w:rPr>
        <w:t xml:space="preserve">(Q3) </w:t>
      </w:r>
      <w:r w:rsidR="00593E7D">
        <w:rPr>
          <w:i w:val="0"/>
          <w:sz w:val="22"/>
          <w:szCs w:val="22"/>
          <w:lang w:val="en-IE"/>
        </w:rPr>
        <w:t>and 2</w:t>
      </w:r>
      <w:r w:rsidR="004B65AC">
        <w:rPr>
          <w:i w:val="0"/>
          <w:sz w:val="22"/>
          <w:szCs w:val="22"/>
          <w:lang w:val="en-IE"/>
        </w:rPr>
        <w:t>5</w:t>
      </w:r>
      <w:r w:rsidR="004B65AC" w:rsidRPr="004B65AC">
        <w:rPr>
          <w:i w:val="0"/>
          <w:sz w:val="22"/>
          <w:szCs w:val="22"/>
          <w:vertAlign w:val="superscript"/>
          <w:lang w:val="en-IE"/>
        </w:rPr>
        <w:t>th</w:t>
      </w:r>
      <w:r w:rsidR="004B65AC">
        <w:rPr>
          <w:i w:val="0"/>
          <w:sz w:val="22"/>
          <w:szCs w:val="22"/>
          <w:lang w:val="en-IE"/>
        </w:rPr>
        <w:t xml:space="preserve"> </w:t>
      </w:r>
      <w:r w:rsidR="00F30A1D">
        <w:rPr>
          <w:i w:val="0"/>
          <w:sz w:val="22"/>
          <w:szCs w:val="22"/>
          <w:lang w:val="en-IE"/>
        </w:rPr>
        <w:t xml:space="preserve">(Q1) </w:t>
      </w:r>
      <w:r w:rsidR="004B65AC">
        <w:rPr>
          <w:i w:val="0"/>
          <w:sz w:val="22"/>
          <w:szCs w:val="22"/>
          <w:lang w:val="en-IE"/>
        </w:rPr>
        <w:t>percentile</w:t>
      </w:r>
      <w:r w:rsidR="00B32316">
        <w:rPr>
          <w:i w:val="0"/>
          <w:sz w:val="22"/>
          <w:szCs w:val="22"/>
          <w:lang w:val="en-IE"/>
        </w:rPr>
        <w:t xml:space="preserve"> respectively</w:t>
      </w:r>
      <w:r w:rsidR="00593E7D">
        <w:rPr>
          <w:i w:val="0"/>
          <w:sz w:val="22"/>
          <w:szCs w:val="22"/>
          <w:lang w:val="en-IE"/>
        </w:rPr>
        <w:t xml:space="preserve"> and </w:t>
      </w:r>
      <w:r w:rsidR="004B65AC">
        <w:rPr>
          <w:i w:val="0"/>
          <w:sz w:val="22"/>
          <w:szCs w:val="22"/>
          <w:lang w:val="en-IE"/>
        </w:rPr>
        <w:t xml:space="preserve">the </w:t>
      </w:r>
      <w:r w:rsidR="00B32316">
        <w:rPr>
          <w:i w:val="0"/>
          <w:sz w:val="22"/>
          <w:szCs w:val="22"/>
          <w:lang w:val="en-IE"/>
        </w:rPr>
        <w:t xml:space="preserve">horizontal black line in the box </w:t>
      </w:r>
      <w:r w:rsidR="004B65AC">
        <w:rPr>
          <w:i w:val="0"/>
          <w:sz w:val="22"/>
          <w:szCs w:val="22"/>
          <w:lang w:val="en-IE"/>
        </w:rPr>
        <w:t>is the 50</w:t>
      </w:r>
      <w:r w:rsidR="004B65AC" w:rsidRPr="004B65AC">
        <w:rPr>
          <w:i w:val="0"/>
          <w:sz w:val="22"/>
          <w:szCs w:val="22"/>
          <w:vertAlign w:val="superscript"/>
          <w:lang w:val="en-IE"/>
        </w:rPr>
        <w:t>th</w:t>
      </w:r>
      <w:r w:rsidR="00B32316">
        <w:rPr>
          <w:i w:val="0"/>
          <w:sz w:val="22"/>
          <w:szCs w:val="22"/>
          <w:vertAlign w:val="superscript"/>
          <w:lang w:val="en-IE"/>
        </w:rPr>
        <w:t xml:space="preserve"> </w:t>
      </w:r>
      <w:r w:rsidR="00B32316" w:rsidRPr="00593E7D">
        <w:rPr>
          <w:i w:val="0"/>
          <w:sz w:val="22"/>
          <w:szCs w:val="22"/>
          <w:lang w:val="en-IE"/>
        </w:rPr>
        <w:t>percentile</w:t>
      </w:r>
      <w:r w:rsidR="00F403A3">
        <w:rPr>
          <w:i w:val="0"/>
          <w:sz w:val="22"/>
          <w:szCs w:val="22"/>
          <w:lang w:val="en-IE"/>
        </w:rPr>
        <w:t xml:space="preserve">. The dots are outliers and </w:t>
      </w:r>
      <w:r w:rsidR="00EA37A8">
        <w:rPr>
          <w:i w:val="0"/>
          <w:sz w:val="22"/>
          <w:szCs w:val="22"/>
          <w:lang w:val="en-IE"/>
        </w:rPr>
        <w:t xml:space="preserve">are considered outliers if </w:t>
      </w:r>
      <w:r w:rsidR="00716DFE">
        <w:rPr>
          <w:i w:val="0"/>
          <w:sz w:val="22"/>
          <w:szCs w:val="22"/>
          <w:lang w:val="en-IE"/>
        </w:rPr>
        <w:t>their</w:t>
      </w:r>
      <w:r w:rsidR="00EA37A8">
        <w:rPr>
          <w:i w:val="0"/>
          <w:sz w:val="22"/>
          <w:szCs w:val="22"/>
          <w:lang w:val="en-IE"/>
        </w:rPr>
        <w:t xml:space="preserve"> value is less than Q1 – 1.5 * IQR or greater than Q3 + 1.5 * IQR (where IQR = Q3-Q1, the length of the box). The upper whiskers are calculated as min(max(x), Q3 + 1.5 * IQR) and the lower whiskers are calculated as max(min(x), Q1 – 1.5 * IQR).</w:t>
      </w:r>
      <w:r w:rsidR="00687A76">
        <w:rPr>
          <w:i w:val="0"/>
          <w:sz w:val="22"/>
          <w:szCs w:val="22"/>
          <w:lang w:val="en-IE"/>
        </w:rPr>
        <w:t xml:space="preserve"> </w:t>
      </w:r>
      <w:r w:rsidR="00AD6ED6" w:rsidRPr="00B1697A">
        <w:rPr>
          <w:i w:val="0"/>
          <w:sz w:val="22"/>
          <w:szCs w:val="22"/>
          <w:lang w:val="en-IE"/>
        </w:rPr>
        <w:t>(B) Linear regression plot</w:t>
      </w:r>
      <w:r w:rsidR="00831DDF">
        <w:rPr>
          <w:i w:val="0"/>
          <w:sz w:val="22"/>
          <w:szCs w:val="22"/>
          <w:lang w:val="en-IE"/>
        </w:rPr>
        <w:t xml:space="preserve"> of</w:t>
      </w:r>
      <w:r w:rsidR="00AD6ED6" w:rsidRPr="00B1697A">
        <w:rPr>
          <w:i w:val="0"/>
          <w:sz w:val="22"/>
          <w:szCs w:val="22"/>
          <w:lang w:val="en-IE"/>
        </w:rPr>
        <w:t xml:space="preserve"> the </w:t>
      </w:r>
      <w:r w:rsidR="00AD6ED6" w:rsidRPr="00B1697A">
        <w:rPr>
          <w:sz w:val="22"/>
          <w:szCs w:val="22"/>
          <w:lang w:val="en-IE"/>
        </w:rPr>
        <w:t>Salmo salar</w:t>
      </w:r>
      <w:r w:rsidR="00AD6ED6" w:rsidRPr="00B1697A">
        <w:rPr>
          <w:i w:val="0"/>
          <w:sz w:val="22"/>
          <w:szCs w:val="22"/>
          <w:lang w:val="en-IE"/>
        </w:rPr>
        <w:t xml:space="preserve"> DNA in the PCR mix (based on initial weight percentages) (x-axis) compared to the concentrations measured by ddCPR (y-axis).</w:t>
      </w:r>
    </w:p>
    <w:p w14:paraId="164A90AA" w14:textId="77777777" w:rsidR="00156A46" w:rsidRPr="00B1697A" w:rsidRDefault="00156A46" w:rsidP="00B1697A">
      <w:pPr>
        <w:rPr>
          <w:i/>
          <w:lang w:val="en-IE"/>
        </w:rPr>
      </w:pPr>
    </w:p>
    <w:p w14:paraId="67673A09" w14:textId="5C430C30" w:rsidR="005438F8" w:rsidRPr="001356BA" w:rsidRDefault="00D07BFC" w:rsidP="00995ADE">
      <w:pPr>
        <w:pStyle w:val="Heading2"/>
        <w:rPr>
          <w:highlight w:val="yellow"/>
        </w:rPr>
      </w:pPr>
      <w:bookmarkStart w:id="18" w:name="_Toc61949540"/>
      <w:r w:rsidRPr="001356BA">
        <w:rPr>
          <w:highlight w:val="yellow"/>
        </w:rPr>
        <w:t>Impact of processing</w:t>
      </w:r>
      <w:r w:rsidR="00E07562" w:rsidRPr="001356BA">
        <w:rPr>
          <w:highlight w:val="yellow"/>
        </w:rPr>
        <w:t xml:space="preserve"> on </w:t>
      </w:r>
      <w:bookmarkEnd w:id="18"/>
      <w:r w:rsidR="00CB3C1E" w:rsidRPr="001356BA">
        <w:rPr>
          <w:highlight w:val="yellow"/>
        </w:rPr>
        <w:t>the ddPCR assay</w:t>
      </w:r>
    </w:p>
    <w:p w14:paraId="267743B6" w14:textId="1601B5FF" w:rsidR="00FF2636" w:rsidRPr="00AF752E" w:rsidRDefault="00EC254A" w:rsidP="005438F8">
      <w:pPr>
        <w:spacing w:line="480" w:lineRule="auto"/>
        <w:jc w:val="both"/>
        <w:rPr>
          <w:rFonts w:cstheme="minorHAnsi"/>
          <w:lang w:val="en-IE"/>
        </w:rPr>
      </w:pPr>
      <w:r w:rsidRPr="00AF752E">
        <w:rPr>
          <w:rFonts w:cstheme="minorHAnsi"/>
          <w:lang w:val="en-IE"/>
        </w:rPr>
        <w:t>ANOVA</w:t>
      </w:r>
      <w:r w:rsidR="00195323">
        <w:rPr>
          <w:rFonts w:cstheme="minorHAnsi"/>
          <w:lang w:val="en-IE"/>
        </w:rPr>
        <w:t xml:space="preserve"> </w:t>
      </w:r>
      <w:r w:rsidR="00FF2636">
        <w:rPr>
          <w:rFonts w:cstheme="minorHAnsi"/>
          <w:lang w:val="en-IE"/>
        </w:rPr>
        <w:t xml:space="preserve">(Supplementary Table S3) </w:t>
      </w:r>
      <w:r w:rsidR="00195323">
        <w:rPr>
          <w:rFonts w:cstheme="minorHAnsi"/>
          <w:lang w:val="en-IE"/>
        </w:rPr>
        <w:t>results show that</w:t>
      </w:r>
      <w:r w:rsidRPr="00AF752E">
        <w:rPr>
          <w:rFonts w:cstheme="minorHAnsi"/>
          <w:lang w:val="en-IE"/>
        </w:rPr>
        <w:t xml:space="preserve"> </w:t>
      </w:r>
      <w:r w:rsidR="005438F8" w:rsidRPr="00AF752E">
        <w:rPr>
          <w:rFonts w:cstheme="minorHAnsi"/>
          <w:lang w:val="en-IE"/>
        </w:rPr>
        <w:t>processing significantly impact</w:t>
      </w:r>
      <w:r w:rsidR="009567B9" w:rsidRPr="00AF752E">
        <w:rPr>
          <w:rFonts w:cstheme="minorHAnsi"/>
          <w:lang w:val="en-IE"/>
        </w:rPr>
        <w:t>ed</w:t>
      </w:r>
      <w:r w:rsidR="005438F8" w:rsidRPr="00AF752E">
        <w:rPr>
          <w:rFonts w:cstheme="minorHAnsi"/>
          <w:lang w:val="en-IE"/>
        </w:rPr>
        <w:t xml:space="preserve"> the </w:t>
      </w:r>
      <w:r w:rsidR="004840E3" w:rsidRPr="00AF752E">
        <w:rPr>
          <w:rFonts w:cstheme="minorHAnsi"/>
          <w:lang w:val="en-IE"/>
        </w:rPr>
        <w:t xml:space="preserve">measured </w:t>
      </w:r>
      <w:r w:rsidR="005438F8" w:rsidRPr="00AF752E">
        <w:rPr>
          <w:rFonts w:cstheme="minorHAnsi"/>
          <w:lang w:val="en-IE"/>
        </w:rPr>
        <w:t xml:space="preserve">concentrations </w:t>
      </w:r>
      <w:r w:rsidR="004840E3">
        <w:rPr>
          <w:rFonts w:cstheme="minorHAnsi"/>
          <w:lang w:val="en-IE"/>
        </w:rPr>
        <w:t xml:space="preserve">obtained </w:t>
      </w:r>
      <w:r w:rsidR="005438F8" w:rsidRPr="00AF752E">
        <w:rPr>
          <w:rFonts w:cstheme="minorHAnsi"/>
          <w:lang w:val="en-IE"/>
        </w:rPr>
        <w:t xml:space="preserve">by the </w:t>
      </w:r>
      <w:r w:rsidR="00997369" w:rsidRPr="00AF752E">
        <w:rPr>
          <w:rFonts w:cstheme="minorHAnsi"/>
          <w:lang w:val="en-IE"/>
        </w:rPr>
        <w:t>dd</w:t>
      </w:r>
      <w:r w:rsidR="00F946E3" w:rsidRPr="00AF752E">
        <w:rPr>
          <w:rFonts w:cstheme="minorHAnsi"/>
          <w:lang w:val="en-IE"/>
        </w:rPr>
        <w:t>PCR</w:t>
      </w:r>
      <w:r w:rsidR="00CE5A55">
        <w:rPr>
          <w:rFonts w:cstheme="minorHAnsi"/>
          <w:lang w:val="en-IE"/>
        </w:rPr>
        <w:t xml:space="preserve"> (p = 1.08e-07)</w:t>
      </w:r>
      <w:r w:rsidR="00944167">
        <w:rPr>
          <w:rFonts w:cstheme="minorHAnsi"/>
          <w:lang w:val="en-IE"/>
        </w:rPr>
        <w:t xml:space="preserve"> explaining 63 </w:t>
      </w:r>
      <w:r w:rsidR="009B4B33">
        <w:rPr>
          <w:rFonts w:cstheme="minorHAnsi"/>
          <w:lang w:val="en-IE"/>
        </w:rPr>
        <w:t>%</w:t>
      </w:r>
      <w:r w:rsidR="00944167">
        <w:rPr>
          <w:rFonts w:cstheme="minorHAnsi"/>
          <w:lang w:val="en-IE"/>
        </w:rPr>
        <w:t xml:space="preserve"> of the variation, while another</w:t>
      </w:r>
      <w:r w:rsidRPr="00AF752E">
        <w:rPr>
          <w:rFonts w:cstheme="minorHAnsi"/>
          <w:lang w:val="en-IE"/>
        </w:rPr>
        <w:t xml:space="preserve"> </w:t>
      </w:r>
      <w:r w:rsidR="00944167">
        <w:rPr>
          <w:rFonts w:cstheme="minorHAnsi"/>
          <w:lang w:val="en-IE"/>
        </w:rPr>
        <w:t xml:space="preserve">24 </w:t>
      </w:r>
      <w:r w:rsidR="009B4B33">
        <w:rPr>
          <w:rFonts w:cstheme="minorHAnsi"/>
          <w:lang w:val="en-IE"/>
        </w:rPr>
        <w:t>%</w:t>
      </w:r>
      <w:r w:rsidR="00944167">
        <w:rPr>
          <w:rFonts w:cstheme="minorHAnsi"/>
          <w:lang w:val="en-IE"/>
        </w:rPr>
        <w:t xml:space="preserve"> of the variation</w:t>
      </w:r>
      <w:r w:rsidRPr="00AF752E">
        <w:rPr>
          <w:rFonts w:cstheme="minorHAnsi"/>
          <w:lang w:val="en-IE"/>
        </w:rPr>
        <w:t xml:space="preserve"> </w:t>
      </w:r>
      <w:r w:rsidR="008642B1">
        <w:rPr>
          <w:rFonts w:cstheme="minorHAnsi"/>
          <w:lang w:val="en-IE"/>
        </w:rPr>
        <w:t>could</w:t>
      </w:r>
      <w:r w:rsidR="00DA3B46">
        <w:rPr>
          <w:rFonts w:cstheme="minorHAnsi"/>
          <w:lang w:val="en-IE"/>
        </w:rPr>
        <w:t xml:space="preserve"> </w:t>
      </w:r>
      <w:r w:rsidRPr="00AF752E">
        <w:rPr>
          <w:rFonts w:cstheme="minorHAnsi"/>
          <w:lang w:val="en-IE"/>
        </w:rPr>
        <w:t xml:space="preserve">be </w:t>
      </w:r>
      <w:r w:rsidR="00995ADE" w:rsidRPr="00AF752E">
        <w:rPr>
          <w:rFonts w:cstheme="minorHAnsi"/>
          <w:lang w:val="en-IE"/>
        </w:rPr>
        <w:t xml:space="preserve">explained </w:t>
      </w:r>
      <w:r w:rsidRPr="00AF752E">
        <w:rPr>
          <w:rFonts w:cstheme="minorHAnsi"/>
          <w:lang w:val="en-IE"/>
        </w:rPr>
        <w:t>by the biological replicates</w:t>
      </w:r>
      <w:r w:rsidR="00316125" w:rsidRPr="00AF752E">
        <w:rPr>
          <w:rFonts w:cstheme="minorHAnsi"/>
          <w:lang w:val="en-IE"/>
        </w:rPr>
        <w:t xml:space="preserve">. </w:t>
      </w:r>
      <w:r w:rsidR="00FF2636">
        <w:rPr>
          <w:rFonts w:cstheme="minorHAnsi"/>
          <w:lang w:val="en-IE"/>
        </w:rPr>
        <w:t xml:space="preserve">Tukey’s test </w:t>
      </w:r>
      <w:r w:rsidR="00BF2E41">
        <w:rPr>
          <w:rFonts w:cstheme="minorHAnsi"/>
          <w:lang w:val="en-IE"/>
        </w:rPr>
        <w:t xml:space="preserve">(Supplementary Table S4) </w:t>
      </w:r>
      <w:r w:rsidR="00FF2636">
        <w:rPr>
          <w:rFonts w:cstheme="minorHAnsi"/>
          <w:lang w:val="en-IE"/>
        </w:rPr>
        <w:t>comparing the means of processing compared to raw fillets indicated significant differences for freezing</w:t>
      </w:r>
      <w:r w:rsidR="0041164F">
        <w:rPr>
          <w:rFonts w:cstheme="minorHAnsi"/>
          <w:lang w:val="en-IE"/>
        </w:rPr>
        <w:t xml:space="preserve"> (p = 8.35</w:t>
      </w:r>
      <w:r w:rsidR="0041164F">
        <w:rPr>
          <w:rFonts w:ascii="Calibri" w:eastAsia="Times New Roman" w:hAnsi="Calibri" w:cs="Calibri"/>
          <w:color w:val="000000"/>
          <w:lang w:val="en-IE" w:eastAsia="en-IE"/>
        </w:rPr>
        <w:t>e-</w:t>
      </w:r>
      <w:r w:rsidR="0041164F" w:rsidRPr="007A6093">
        <w:rPr>
          <w:rFonts w:ascii="Calibri" w:eastAsia="Times New Roman" w:hAnsi="Calibri" w:cs="Calibri"/>
          <w:color w:val="000000"/>
          <w:lang w:val="en-IE" w:eastAsia="en-IE"/>
        </w:rPr>
        <w:t>06</w:t>
      </w:r>
      <w:r w:rsidR="0041164F">
        <w:rPr>
          <w:rFonts w:ascii="Calibri" w:eastAsia="Times New Roman" w:hAnsi="Calibri" w:cs="Calibri"/>
          <w:color w:val="000000"/>
          <w:lang w:val="en-IE" w:eastAsia="en-IE"/>
        </w:rPr>
        <w:t>)</w:t>
      </w:r>
      <w:r w:rsidR="00F67BC4">
        <w:rPr>
          <w:rFonts w:cstheme="minorHAnsi"/>
          <w:lang w:val="en-IE"/>
        </w:rPr>
        <w:t xml:space="preserve"> and marinating </w:t>
      </w:r>
      <w:r w:rsidR="0041164F">
        <w:rPr>
          <w:rFonts w:cstheme="minorHAnsi"/>
          <w:lang w:val="en-IE"/>
        </w:rPr>
        <w:t xml:space="preserve">(p = 0.039), with freezing </w:t>
      </w:r>
      <w:r w:rsidR="002C76D0">
        <w:rPr>
          <w:rFonts w:cstheme="minorHAnsi"/>
          <w:lang w:val="en-IE"/>
        </w:rPr>
        <w:t xml:space="preserve">and </w:t>
      </w:r>
      <w:r w:rsidR="00F67BC4">
        <w:rPr>
          <w:rFonts w:cstheme="minorHAnsi"/>
          <w:lang w:val="en-IE"/>
        </w:rPr>
        <w:t>marinating</w:t>
      </w:r>
      <w:r w:rsidR="00BF2E41">
        <w:rPr>
          <w:rFonts w:cstheme="minorHAnsi"/>
          <w:lang w:val="en-IE"/>
        </w:rPr>
        <w:t xml:space="preserve"> resulting in respectively 46 </w:t>
      </w:r>
      <w:r w:rsidR="009B4B33">
        <w:rPr>
          <w:rFonts w:cstheme="minorHAnsi"/>
          <w:lang w:val="en-IE"/>
        </w:rPr>
        <w:t>%</w:t>
      </w:r>
      <w:r w:rsidR="00BF2E41">
        <w:rPr>
          <w:rFonts w:cstheme="minorHAnsi"/>
          <w:lang w:val="en-IE"/>
        </w:rPr>
        <w:t xml:space="preserve"> and 23 </w:t>
      </w:r>
      <w:r w:rsidR="009B4B33">
        <w:rPr>
          <w:rFonts w:cstheme="minorHAnsi"/>
          <w:lang w:val="en-IE"/>
        </w:rPr>
        <w:t>%</w:t>
      </w:r>
      <w:r w:rsidR="00BF2E41">
        <w:rPr>
          <w:rFonts w:cstheme="minorHAnsi"/>
          <w:lang w:val="en-IE"/>
        </w:rPr>
        <w:t xml:space="preserve"> </w:t>
      </w:r>
      <w:r w:rsidR="00035DE2">
        <w:rPr>
          <w:rFonts w:cstheme="minorHAnsi"/>
          <w:lang w:val="en-IE"/>
        </w:rPr>
        <w:t>fewer</w:t>
      </w:r>
      <w:r w:rsidR="00BF2E41">
        <w:rPr>
          <w:rFonts w:cstheme="minorHAnsi"/>
          <w:lang w:val="en-IE"/>
        </w:rPr>
        <w:t xml:space="preserve"> copies than the raw treatment. </w:t>
      </w:r>
    </w:p>
    <w:p w14:paraId="4C4E4BE8" w14:textId="41375380" w:rsidR="005C0F37" w:rsidRPr="00AF752E" w:rsidRDefault="00CC6920" w:rsidP="004E6024">
      <w:pPr>
        <w:pStyle w:val="Subtitle"/>
        <w:numPr>
          <w:ilvl w:val="0"/>
          <w:numId w:val="0"/>
        </w:numPr>
      </w:pPr>
      <w:r>
        <w:rPr>
          <w:noProof/>
          <w:lang w:eastAsia="en-IE"/>
        </w:rPr>
        <w:lastRenderedPageBreak/>
        <w:drawing>
          <wp:inline distT="0" distB="0" distL="0" distR="0" wp14:anchorId="028B1B56" wp14:editId="76DC2579">
            <wp:extent cx="4781679" cy="3432616"/>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gure 5.png"/>
                    <pic:cNvPicPr/>
                  </pic:nvPicPr>
                  <pic:blipFill>
                    <a:blip r:embed="rId18">
                      <a:extLst>
                        <a:ext uri="{28A0092B-C50C-407E-A947-70E740481C1C}">
                          <a14:useLocalDpi xmlns:a14="http://schemas.microsoft.com/office/drawing/2010/main" val="0"/>
                        </a:ext>
                      </a:extLst>
                    </a:blip>
                    <a:stretch>
                      <a:fillRect/>
                    </a:stretch>
                  </pic:blipFill>
                  <pic:spPr>
                    <a:xfrm>
                      <a:off x="0" y="0"/>
                      <a:ext cx="4781679" cy="3432616"/>
                    </a:xfrm>
                    <a:prstGeom prst="rect">
                      <a:avLst/>
                    </a:prstGeom>
                  </pic:spPr>
                </pic:pic>
              </a:graphicData>
            </a:graphic>
          </wp:inline>
        </w:drawing>
      </w:r>
    </w:p>
    <w:p w14:paraId="672A5029" w14:textId="15C22077" w:rsidR="00391711" w:rsidRPr="00B60679" w:rsidRDefault="00842FCE" w:rsidP="00B60679">
      <w:pPr>
        <w:pStyle w:val="Caption"/>
        <w:jc w:val="both"/>
        <w:rPr>
          <w:rFonts w:cstheme="minorHAnsi"/>
          <w:i w:val="0"/>
          <w:sz w:val="22"/>
          <w:szCs w:val="22"/>
          <w:lang w:val="en-IE"/>
        </w:rPr>
      </w:pPr>
      <w:r>
        <w:rPr>
          <w:rFonts w:cstheme="minorHAnsi"/>
          <w:i w:val="0"/>
          <w:sz w:val="22"/>
          <w:szCs w:val="22"/>
          <w:lang w:val="en-IE"/>
        </w:rPr>
        <w:t>Figure 4</w:t>
      </w:r>
      <w:r w:rsidR="00B60679" w:rsidRPr="00B1697A">
        <w:rPr>
          <w:rFonts w:cstheme="minorHAnsi"/>
          <w:i w:val="0"/>
          <w:sz w:val="22"/>
          <w:szCs w:val="22"/>
          <w:lang w:val="en-IE"/>
        </w:rPr>
        <w:t xml:space="preserve"> Boxplot graph comparing the effect of various </w:t>
      </w:r>
      <w:r w:rsidR="00B60679">
        <w:rPr>
          <w:rFonts w:cstheme="minorHAnsi"/>
          <w:i w:val="0"/>
          <w:sz w:val="22"/>
          <w:szCs w:val="22"/>
          <w:lang w:val="en-IE"/>
        </w:rPr>
        <w:t>processing</w:t>
      </w:r>
      <w:r w:rsidR="00B60679" w:rsidRPr="00B1697A">
        <w:rPr>
          <w:rFonts w:cstheme="minorHAnsi"/>
          <w:i w:val="0"/>
          <w:sz w:val="22"/>
          <w:szCs w:val="22"/>
          <w:lang w:val="en-IE"/>
        </w:rPr>
        <w:t xml:space="preserve"> proce</w:t>
      </w:r>
      <w:r w:rsidR="00B60679">
        <w:rPr>
          <w:rFonts w:cstheme="minorHAnsi"/>
          <w:i w:val="0"/>
          <w:sz w:val="22"/>
          <w:szCs w:val="22"/>
          <w:lang w:val="en-IE"/>
        </w:rPr>
        <w:t>dur</w:t>
      </w:r>
      <w:r w:rsidR="00B60679" w:rsidRPr="00B1697A">
        <w:rPr>
          <w:rFonts w:cstheme="minorHAnsi"/>
          <w:i w:val="0"/>
          <w:sz w:val="22"/>
          <w:szCs w:val="22"/>
          <w:lang w:val="en-IE"/>
        </w:rPr>
        <w:t xml:space="preserve">es </w:t>
      </w:r>
      <w:r w:rsidR="008B3FF7">
        <w:rPr>
          <w:rFonts w:cstheme="minorHAnsi"/>
          <w:i w:val="0"/>
          <w:sz w:val="22"/>
          <w:szCs w:val="22"/>
          <w:lang w:val="en-IE"/>
        </w:rPr>
        <w:t xml:space="preserve">of </w:t>
      </w:r>
      <w:r w:rsidR="008B3FF7" w:rsidRPr="00F403A3">
        <w:rPr>
          <w:rFonts w:cstheme="minorHAnsi"/>
          <w:sz w:val="22"/>
          <w:szCs w:val="22"/>
          <w:lang w:val="en-IE"/>
        </w:rPr>
        <w:t>S. salar</w:t>
      </w:r>
      <w:r w:rsidR="008B3FF7">
        <w:rPr>
          <w:rFonts w:cstheme="minorHAnsi"/>
          <w:i w:val="0"/>
          <w:sz w:val="22"/>
          <w:szCs w:val="22"/>
          <w:lang w:val="en-IE"/>
        </w:rPr>
        <w:t xml:space="preserve"> fillets </w:t>
      </w:r>
      <w:r w:rsidR="00B60679" w:rsidRPr="00B1697A">
        <w:rPr>
          <w:rFonts w:cstheme="minorHAnsi"/>
          <w:i w:val="0"/>
          <w:sz w:val="22"/>
          <w:szCs w:val="22"/>
          <w:lang w:val="en-IE"/>
        </w:rPr>
        <w:t xml:space="preserve">on the ddPCR </w:t>
      </w:r>
      <w:r w:rsidR="00B60679">
        <w:rPr>
          <w:rFonts w:cstheme="minorHAnsi"/>
          <w:i w:val="0"/>
          <w:sz w:val="22"/>
          <w:szCs w:val="22"/>
          <w:lang w:val="en-IE"/>
        </w:rPr>
        <w:t>measured concentrations</w:t>
      </w:r>
      <w:r w:rsidR="00B60679" w:rsidRPr="00B1697A">
        <w:rPr>
          <w:rFonts w:cstheme="minorHAnsi"/>
          <w:i w:val="0"/>
          <w:sz w:val="22"/>
          <w:szCs w:val="22"/>
          <w:lang w:val="en-IE"/>
        </w:rPr>
        <w:t xml:space="preserve">. </w:t>
      </w:r>
      <w:r w:rsidR="00B60679">
        <w:rPr>
          <w:rFonts w:cstheme="minorHAnsi"/>
          <w:i w:val="0"/>
          <w:sz w:val="22"/>
          <w:szCs w:val="22"/>
          <w:lang w:val="en-IE"/>
        </w:rPr>
        <w:t>The x-axis contains the processing techniques and the y-axis contains the concentrations measured by the ddPCR for 25 ng total DNA added to the PCR mix.</w:t>
      </w:r>
      <w:r w:rsidR="00F67462" w:rsidRPr="00F67462">
        <w:rPr>
          <w:i w:val="0"/>
          <w:sz w:val="22"/>
          <w:szCs w:val="22"/>
          <w:lang w:val="en-IE"/>
        </w:rPr>
        <w:t xml:space="preserve"> </w:t>
      </w:r>
      <w:r w:rsidR="00F67462">
        <w:rPr>
          <w:i w:val="0"/>
          <w:sz w:val="22"/>
          <w:szCs w:val="22"/>
          <w:lang w:val="en-IE"/>
        </w:rPr>
        <w:t>The top and bottom si</w:t>
      </w:r>
      <w:r w:rsidR="00F403A3">
        <w:rPr>
          <w:i w:val="0"/>
          <w:sz w:val="22"/>
          <w:szCs w:val="22"/>
          <w:lang w:val="en-IE"/>
        </w:rPr>
        <w:t>de of the boxes represent the 75</w:t>
      </w:r>
      <w:r w:rsidR="00F67462" w:rsidRPr="004B65AC">
        <w:rPr>
          <w:i w:val="0"/>
          <w:sz w:val="22"/>
          <w:szCs w:val="22"/>
          <w:vertAlign w:val="superscript"/>
          <w:lang w:val="en-IE"/>
        </w:rPr>
        <w:t>th</w:t>
      </w:r>
      <w:r w:rsidR="00F403A3">
        <w:rPr>
          <w:i w:val="0"/>
          <w:sz w:val="22"/>
          <w:szCs w:val="22"/>
          <w:lang w:val="en-IE"/>
        </w:rPr>
        <w:t xml:space="preserve"> and 25</w:t>
      </w:r>
      <w:r w:rsidR="00F67462" w:rsidRPr="004B65AC">
        <w:rPr>
          <w:i w:val="0"/>
          <w:sz w:val="22"/>
          <w:szCs w:val="22"/>
          <w:vertAlign w:val="superscript"/>
          <w:lang w:val="en-IE"/>
        </w:rPr>
        <w:t>th</w:t>
      </w:r>
      <w:r w:rsidR="00F67462">
        <w:rPr>
          <w:i w:val="0"/>
          <w:sz w:val="22"/>
          <w:szCs w:val="22"/>
          <w:lang w:val="en-IE"/>
        </w:rPr>
        <w:t xml:space="preserve"> percentile and the centreline is the 50</w:t>
      </w:r>
      <w:r w:rsidR="00F67462" w:rsidRPr="004B65AC">
        <w:rPr>
          <w:i w:val="0"/>
          <w:sz w:val="22"/>
          <w:szCs w:val="22"/>
          <w:vertAlign w:val="superscript"/>
          <w:lang w:val="en-IE"/>
        </w:rPr>
        <w:t>th</w:t>
      </w:r>
      <w:r w:rsidR="00EA37A8">
        <w:rPr>
          <w:i w:val="0"/>
          <w:sz w:val="22"/>
          <w:szCs w:val="22"/>
          <w:lang w:val="en-IE"/>
        </w:rPr>
        <w:t>. The upper whiskers are calculated as min(max(x), Q3 + 1.5 * IQR) and the lower whiskers are calculated as max(min(x), Q1 – 1.5 * IQR) (where IQR = Q3-Q1, the length of the box).</w:t>
      </w:r>
    </w:p>
    <w:p w14:paraId="792C350E" w14:textId="4642555A" w:rsidR="00CC7334" w:rsidRPr="00AF752E" w:rsidRDefault="00E07562" w:rsidP="00A6027A">
      <w:pPr>
        <w:pStyle w:val="Heading2"/>
      </w:pPr>
      <w:r w:rsidRPr="00AF752E">
        <w:t xml:space="preserve">Identification and quantification of </w:t>
      </w:r>
      <w:r w:rsidR="00497DD8">
        <w:t xml:space="preserve">Atlantic salmon </w:t>
      </w:r>
      <w:r w:rsidRPr="00AF752E">
        <w:t xml:space="preserve">in retail </w:t>
      </w:r>
      <w:r w:rsidR="00BE68AA">
        <w:t>food products</w:t>
      </w:r>
    </w:p>
    <w:p w14:paraId="7535F8F1" w14:textId="408C3590" w:rsidR="006C3CA6" w:rsidRPr="00AF752E" w:rsidRDefault="00CC7334" w:rsidP="00CC7334">
      <w:pPr>
        <w:spacing w:line="480" w:lineRule="auto"/>
        <w:jc w:val="both"/>
        <w:rPr>
          <w:rFonts w:cstheme="minorHAnsi"/>
          <w:lang w:val="en-IE"/>
        </w:rPr>
      </w:pPr>
      <w:r w:rsidRPr="00AF752E">
        <w:rPr>
          <w:lang w:val="en-IE"/>
        </w:rPr>
        <w:t xml:space="preserve">A total of 46 retail products were tested (31 </w:t>
      </w:r>
      <w:r w:rsidR="00A96FBB" w:rsidRPr="00AF752E">
        <w:rPr>
          <w:lang w:val="en-IE"/>
        </w:rPr>
        <w:t>Belgian and</w:t>
      </w:r>
      <w:r w:rsidRPr="00AF752E">
        <w:rPr>
          <w:lang w:val="en-IE"/>
        </w:rPr>
        <w:t xml:space="preserve"> 15 Polish</w:t>
      </w:r>
      <w:r w:rsidR="00F67462">
        <w:rPr>
          <w:lang w:val="en-IE"/>
        </w:rPr>
        <w:t>, Table 5)</w:t>
      </w:r>
      <w:r w:rsidRPr="00AF752E">
        <w:rPr>
          <w:lang w:val="en-IE"/>
        </w:rPr>
        <w:t>. Out of 138 reactions</w:t>
      </w:r>
      <w:r w:rsidR="009B45C3">
        <w:rPr>
          <w:lang w:val="en-IE"/>
        </w:rPr>
        <w:t xml:space="preserve"> (three replicates per product)</w:t>
      </w:r>
      <w:r w:rsidRPr="00AF752E">
        <w:rPr>
          <w:lang w:val="en-IE"/>
        </w:rPr>
        <w:t xml:space="preserve">, two </w:t>
      </w:r>
      <w:r w:rsidR="009C7EB7">
        <w:rPr>
          <w:lang w:val="en-IE"/>
        </w:rPr>
        <w:t xml:space="preserve">reactions representing </w:t>
      </w:r>
      <w:r w:rsidR="009C7EB7" w:rsidRPr="00AF752E">
        <w:rPr>
          <w:lang w:val="en-IE"/>
        </w:rPr>
        <w:t xml:space="preserve">two different </w:t>
      </w:r>
      <w:r w:rsidR="007407B8">
        <w:rPr>
          <w:lang w:val="en-IE"/>
        </w:rPr>
        <w:t>products</w:t>
      </w:r>
      <w:r w:rsidR="009C7EB7" w:rsidRPr="00AF752E">
        <w:rPr>
          <w:lang w:val="en-IE"/>
        </w:rPr>
        <w:t xml:space="preserve"> </w:t>
      </w:r>
      <w:r w:rsidRPr="00AF752E">
        <w:rPr>
          <w:lang w:val="en-IE"/>
        </w:rPr>
        <w:t xml:space="preserve">were rejected </w:t>
      </w:r>
      <w:r w:rsidR="00A96FBB" w:rsidRPr="00AF752E">
        <w:rPr>
          <w:lang w:val="en-IE"/>
        </w:rPr>
        <w:t>for</w:t>
      </w:r>
      <w:r w:rsidRPr="00AF752E">
        <w:rPr>
          <w:lang w:val="en-IE"/>
        </w:rPr>
        <w:t xml:space="preserve"> having less than 10</w:t>
      </w:r>
      <w:r w:rsidR="000232D3">
        <w:rPr>
          <w:lang w:val="en-IE"/>
        </w:rPr>
        <w:t xml:space="preserve"> </w:t>
      </w:r>
      <w:r w:rsidRPr="00AF752E">
        <w:rPr>
          <w:lang w:val="en-IE"/>
        </w:rPr>
        <w:t>000 d</w:t>
      </w:r>
      <w:r w:rsidR="002856F7">
        <w:rPr>
          <w:lang w:val="en-IE"/>
        </w:rPr>
        <w:t>roplet</w:t>
      </w:r>
      <w:r w:rsidR="00A96FBB" w:rsidRPr="00AF752E">
        <w:rPr>
          <w:lang w:val="en-IE"/>
        </w:rPr>
        <w:t>s</w:t>
      </w:r>
      <w:r w:rsidRPr="00AF752E">
        <w:rPr>
          <w:lang w:val="en-IE"/>
        </w:rPr>
        <w:t xml:space="preserve">. </w:t>
      </w:r>
      <w:r w:rsidRPr="00CA65ED">
        <w:rPr>
          <w:highlight w:val="yellow"/>
          <w:lang w:val="en-IE"/>
        </w:rPr>
        <w:t xml:space="preserve">For 20 of the 31 Belgian </w:t>
      </w:r>
      <w:r w:rsidR="007407B8" w:rsidRPr="00CA65ED">
        <w:rPr>
          <w:highlight w:val="yellow"/>
          <w:lang w:val="en-IE"/>
        </w:rPr>
        <w:t>products</w:t>
      </w:r>
      <w:r w:rsidRPr="00CA65ED">
        <w:rPr>
          <w:highlight w:val="yellow"/>
          <w:lang w:val="en-IE"/>
        </w:rPr>
        <w:t xml:space="preserve">, the commercial name of the fish was not explicitly stated or an incorrect variant of the species </w:t>
      </w:r>
      <w:r w:rsidR="0076008C" w:rsidRPr="00CA65ED">
        <w:rPr>
          <w:highlight w:val="yellow"/>
          <w:lang w:val="en-IE"/>
        </w:rPr>
        <w:t xml:space="preserve">name </w:t>
      </w:r>
      <w:r w:rsidRPr="00CA65ED">
        <w:rPr>
          <w:highlight w:val="yellow"/>
          <w:lang w:val="en-IE"/>
        </w:rPr>
        <w:t>was used</w:t>
      </w:r>
      <w:r w:rsidR="0076008C" w:rsidRPr="00CA65ED">
        <w:rPr>
          <w:highlight w:val="yellow"/>
          <w:lang w:val="en-IE"/>
        </w:rPr>
        <w:t xml:space="preserve"> (e.g. C3-C10, where ‘roze zalm’ is used instead of ‘</w:t>
      </w:r>
      <w:r w:rsidR="00542490" w:rsidRPr="00CA65ED">
        <w:rPr>
          <w:highlight w:val="yellow"/>
          <w:lang w:val="en-IE"/>
        </w:rPr>
        <w:t>r</w:t>
      </w:r>
      <w:r w:rsidR="0076008C" w:rsidRPr="00CA65ED">
        <w:rPr>
          <w:highlight w:val="yellow"/>
          <w:lang w:val="en-IE"/>
        </w:rPr>
        <w:t>oze Pacific zalm’)</w:t>
      </w:r>
      <w:r w:rsidRPr="00CA65ED">
        <w:rPr>
          <w:highlight w:val="yellow"/>
          <w:lang w:val="en-IE"/>
        </w:rPr>
        <w:t>.</w:t>
      </w:r>
      <w:r w:rsidRPr="00AF752E">
        <w:rPr>
          <w:lang w:val="en-IE"/>
        </w:rPr>
        <w:t xml:space="preserve"> Eight </w:t>
      </w:r>
      <w:r w:rsidR="0076008C">
        <w:rPr>
          <w:lang w:val="en-IE"/>
        </w:rPr>
        <w:t xml:space="preserve">Belgian </w:t>
      </w:r>
      <w:r w:rsidR="007407B8">
        <w:rPr>
          <w:lang w:val="en-IE"/>
        </w:rPr>
        <w:t>products</w:t>
      </w:r>
      <w:r w:rsidRPr="00AF752E">
        <w:rPr>
          <w:lang w:val="en-IE"/>
        </w:rPr>
        <w:t xml:space="preserve"> were ambiguously labelled as generic salmon or trout. </w:t>
      </w:r>
      <w:r w:rsidR="005C3ECD">
        <w:rPr>
          <w:lang w:val="en-IE"/>
        </w:rPr>
        <w:t>Three</w:t>
      </w:r>
      <w:r w:rsidR="00646985">
        <w:rPr>
          <w:lang w:val="en-IE"/>
        </w:rPr>
        <w:t xml:space="preserve"> of the 15 Polish the generic word for salmon, ‘</w:t>
      </w:r>
      <w:r w:rsidR="00646985" w:rsidRPr="00646985">
        <w:rPr>
          <w:rFonts w:ascii="Calibri" w:eastAsia="Times New Roman" w:hAnsi="Calibri" w:cs="Calibri"/>
          <w:color w:val="000000"/>
          <w:szCs w:val="12"/>
          <w:lang w:val="pl-PL" w:eastAsia="en-IE"/>
        </w:rPr>
        <w:t>łosoś’</w:t>
      </w:r>
      <w:r w:rsidR="005C3ECD">
        <w:rPr>
          <w:rFonts w:ascii="Calibri" w:eastAsia="Times New Roman" w:hAnsi="Calibri" w:cs="Calibri"/>
          <w:color w:val="000000"/>
          <w:szCs w:val="12"/>
          <w:lang w:val="pl-PL" w:eastAsia="en-IE"/>
        </w:rPr>
        <w:t>,</w:t>
      </w:r>
      <w:r w:rsidR="00646985">
        <w:rPr>
          <w:rFonts w:ascii="Calibri" w:eastAsia="Times New Roman" w:hAnsi="Calibri" w:cs="Calibri"/>
          <w:color w:val="000000"/>
          <w:szCs w:val="12"/>
          <w:lang w:val="pl-PL" w:eastAsia="en-IE"/>
        </w:rPr>
        <w:t xml:space="preserve"> was used.</w:t>
      </w:r>
      <w:r w:rsidR="00646985">
        <w:rPr>
          <w:lang w:val="en-IE"/>
        </w:rPr>
        <w:t xml:space="preserve"> </w:t>
      </w:r>
      <w:r w:rsidRPr="00AF752E">
        <w:rPr>
          <w:lang w:val="en-IE"/>
        </w:rPr>
        <w:t>The scientific name was not pres</w:t>
      </w:r>
      <w:r w:rsidR="00A96FBB" w:rsidRPr="00AF752E">
        <w:rPr>
          <w:lang w:val="en-IE"/>
        </w:rPr>
        <w:t xml:space="preserve">ent </w:t>
      </w:r>
      <w:r w:rsidR="007407B8">
        <w:rPr>
          <w:lang w:val="en-IE"/>
        </w:rPr>
        <w:t>o</w:t>
      </w:r>
      <w:r w:rsidR="00A96FBB" w:rsidRPr="00AF752E">
        <w:rPr>
          <w:lang w:val="en-IE"/>
        </w:rPr>
        <w:t xml:space="preserve">n </w:t>
      </w:r>
      <w:r w:rsidR="005173DC">
        <w:rPr>
          <w:lang w:val="en-IE"/>
        </w:rPr>
        <w:t>12</w:t>
      </w:r>
      <w:r w:rsidRPr="00AF752E">
        <w:rPr>
          <w:lang w:val="en-IE"/>
        </w:rPr>
        <w:t xml:space="preserve"> </w:t>
      </w:r>
      <w:r w:rsidR="007407B8">
        <w:rPr>
          <w:lang w:val="en-IE"/>
        </w:rPr>
        <w:t>products</w:t>
      </w:r>
      <w:r w:rsidRPr="00AF752E">
        <w:rPr>
          <w:lang w:val="en-IE"/>
        </w:rPr>
        <w:t xml:space="preserve"> (</w:t>
      </w:r>
      <w:r w:rsidR="005173DC">
        <w:rPr>
          <w:lang w:val="en-IE"/>
        </w:rPr>
        <w:t>10 Belgian, 2 Polish</w:t>
      </w:r>
      <w:r w:rsidRPr="00AF752E">
        <w:rPr>
          <w:lang w:val="en-IE"/>
        </w:rPr>
        <w:t xml:space="preserve">) </w:t>
      </w:r>
      <w:r w:rsidRPr="00AF752E">
        <w:rPr>
          <w:rFonts w:cstheme="minorHAnsi"/>
          <w:lang w:val="en-IE"/>
        </w:rPr>
        <w:fldChar w:fldCharType="begin" w:fldLock="1"/>
      </w:r>
      <w:r w:rsidRPr="00AF752E">
        <w:rPr>
          <w:rFonts w:cstheme="minorHAnsi"/>
          <w:lang w:val="en-IE"/>
        </w:rPr>
        <w:instrText>ADDIN CSL_CITATION {"citationItems":[{"id":"ITEM-1","itemData":{"URL":"https://ec.europa.eu/fisheries/cfp/market/consumer-information/names_en","accessed":{"date-parts":[["2019","6","18"]]},"container-title":"European comission","id":"ITEM-1","issued":{"date-parts":[["0"]]},"title":"Commercial and scientific name of the species","type":"webpage"},"uris":["http://www.mendeley.com/documents/?uuid=d36869bc-e432-4c0e-860e-82a14147c5c3"]},{"id":"ITEM-2","itemData":{"URL":"https://lv.vlaanderen.be/nl/visserij/visserijbeleid/gemeenschappelijk-visserijbeleid-gvb/illegale-visserij/gemeenschappelijke","accessed":{"date-parts":[["2019","6","5"]]},"id":"ITEM-2","issued":{"date-parts":[["0"]]},"title":"Gemeenschappelijke Marktordening | Departement Landbouw &amp; Visserij","type":"webpage"},"uris":["http://www.mendeley.com/documents/?uuid=2df61755-ae58-3550-8f8f-861c0052746f"]},{"id":"ITEM-3","itemData":{"URL":"https://mare.istc.cnr.it/fisheriesv2/home_nl","accessed":{"date-parts":[["2021","1","8"]]},"id":"ITEM-3","issued":{"date-parts":[["0"]]},"title":"Handelsbenamingen","type":"webpage"},"uris":["http://www.mendeley.com/documents/?uuid=4dd3861d-3149-3232-8691-9d006bdf4998"]}],"mendeley":{"formattedCitation":"(“Commercial and scientific name of the species,” n.d., “Gemeenschappelijke Marktordening | Departement Landbouw &amp; Visserij,” n.d., “Handelsbenamingen,” n.d.)","plainTextFormattedCitation":"(“Commercial and scientific name of the species,” n.d., “Gemeenschappelijke Marktordening | Departement Landbouw &amp; Visserij,” n.d., “Handelsbenamingen,” n.d.)","previouslyFormattedCitation":"(“Commercial and scientific name of the species,” n.d., “Gemeenschappelijke Marktordening | Departement Landbouw &amp; Visserij,” n.d., “Handelsbenamingen,” n.d.)"},"properties":{"noteIndex":0},"schema":"https://github.com/citation-style-language/schema/raw/master/csl-citation.json"}</w:instrText>
      </w:r>
      <w:r w:rsidRPr="00AF752E">
        <w:rPr>
          <w:rFonts w:cstheme="minorHAnsi"/>
          <w:lang w:val="en-IE"/>
        </w:rPr>
        <w:fldChar w:fldCharType="separate"/>
      </w:r>
      <w:r w:rsidRPr="00AF752E">
        <w:rPr>
          <w:rFonts w:cstheme="minorHAnsi"/>
          <w:noProof/>
          <w:lang w:val="en-IE"/>
        </w:rPr>
        <w:t>(“Commercial and scientific name of the species,” n.d., “Gemeenschappelijke Marktordening | Departement Landbouw &amp; Visserij,” n.d., “Handelsbenamingen,” n.d.)</w:t>
      </w:r>
      <w:r w:rsidRPr="00AF752E">
        <w:rPr>
          <w:rFonts w:cstheme="minorHAnsi"/>
          <w:lang w:val="en-IE"/>
        </w:rPr>
        <w:fldChar w:fldCharType="end"/>
      </w:r>
      <w:r w:rsidRPr="00AF752E">
        <w:rPr>
          <w:rFonts w:cstheme="minorHAnsi"/>
          <w:lang w:val="en-IE"/>
        </w:rPr>
        <w:t xml:space="preserve">. </w:t>
      </w:r>
      <w:r w:rsidR="006C3CA6" w:rsidRPr="00CA65ED">
        <w:rPr>
          <w:rFonts w:cstheme="minorHAnsi"/>
          <w:highlight w:val="yellow"/>
          <w:lang w:val="en-IE"/>
        </w:rPr>
        <w:t xml:space="preserve">Besides the 4 processing techniques tested earlier (Freezing, smoking, poaching and marinating), the gathered retail products also contained additional processing </w:t>
      </w:r>
      <w:r w:rsidR="006C3CA6" w:rsidRPr="00CA65ED">
        <w:rPr>
          <w:rFonts w:cstheme="minorHAnsi"/>
          <w:highlight w:val="yellow"/>
          <w:lang w:val="en-IE"/>
        </w:rPr>
        <w:lastRenderedPageBreak/>
        <w:t>techniques that were not tested in this study (sterilizing, canning and MAP or Modified Atmosphere Packaging of Fish and Seafood).</w:t>
      </w:r>
    </w:p>
    <w:p w14:paraId="29C1C619" w14:textId="1B0A5987" w:rsidR="0076347F" w:rsidRDefault="00362F74" w:rsidP="00CC7334">
      <w:pPr>
        <w:spacing w:line="480" w:lineRule="auto"/>
        <w:jc w:val="both"/>
        <w:rPr>
          <w:rFonts w:cstheme="minorHAnsi"/>
          <w:lang w:val="en-IE"/>
        </w:rPr>
      </w:pPr>
      <w:r>
        <w:rPr>
          <w:lang w:val="en-IE"/>
        </w:rPr>
        <w:t>As anticipated</w:t>
      </w:r>
      <w:r w:rsidR="001133DC">
        <w:rPr>
          <w:lang w:val="en-IE"/>
        </w:rPr>
        <w:t xml:space="preserve"> from the label</w:t>
      </w:r>
      <w:r>
        <w:rPr>
          <w:lang w:val="en-IE"/>
        </w:rPr>
        <w:t>, n</w:t>
      </w:r>
      <w:r w:rsidR="00CC7334" w:rsidRPr="00AF752E">
        <w:rPr>
          <w:lang w:val="en-IE"/>
        </w:rPr>
        <w:t xml:space="preserve">o Atlantic salmon was detected in any of the 16 </w:t>
      </w:r>
      <w:r w:rsidR="00DA3B46">
        <w:rPr>
          <w:lang w:val="en-IE"/>
        </w:rPr>
        <w:t xml:space="preserve">food </w:t>
      </w:r>
      <w:r w:rsidR="007407B8">
        <w:rPr>
          <w:lang w:val="en-IE"/>
        </w:rPr>
        <w:t>products</w:t>
      </w:r>
      <w:r w:rsidR="00CC7334" w:rsidRPr="00AF752E">
        <w:rPr>
          <w:lang w:val="en-IE"/>
        </w:rPr>
        <w:t xml:space="preserve"> that contained Pacific salmon (C1-C16). In fifteen out of sixteen </w:t>
      </w:r>
      <w:r w:rsidR="007407B8">
        <w:rPr>
          <w:lang w:val="en-IE"/>
        </w:rPr>
        <w:t xml:space="preserve">Atlantic salmon </w:t>
      </w:r>
      <w:r w:rsidR="00DA3B46">
        <w:rPr>
          <w:lang w:val="en-IE"/>
        </w:rPr>
        <w:t xml:space="preserve">food </w:t>
      </w:r>
      <w:r w:rsidR="007407B8">
        <w:rPr>
          <w:lang w:val="en-IE"/>
        </w:rPr>
        <w:t>products</w:t>
      </w:r>
      <w:r w:rsidR="00CC7334" w:rsidRPr="00AF752E">
        <w:rPr>
          <w:lang w:val="en-IE"/>
        </w:rPr>
        <w:t xml:space="preserve"> that contained </w:t>
      </w:r>
      <w:r w:rsidR="001133DC">
        <w:rPr>
          <w:lang w:val="en-IE"/>
        </w:rPr>
        <w:t>distinct</w:t>
      </w:r>
      <w:r w:rsidR="001133DC" w:rsidRPr="00AF752E">
        <w:rPr>
          <w:lang w:val="en-IE"/>
        </w:rPr>
        <w:t xml:space="preserve"> </w:t>
      </w:r>
      <w:r w:rsidR="00CC7334" w:rsidRPr="00AF752E">
        <w:rPr>
          <w:lang w:val="en-IE"/>
        </w:rPr>
        <w:t xml:space="preserve">pieces of fish tissue (A1-A16), percentages of </w:t>
      </w:r>
      <w:r w:rsidR="00CC7334" w:rsidRPr="00AF752E">
        <w:rPr>
          <w:i/>
          <w:lang w:val="en-IE"/>
        </w:rPr>
        <w:t>S. salar</w:t>
      </w:r>
      <w:r w:rsidR="00CC7334" w:rsidRPr="00AF752E">
        <w:rPr>
          <w:lang w:val="en-IE"/>
        </w:rPr>
        <w:t xml:space="preserve"> above 86 %</w:t>
      </w:r>
      <w:r w:rsidR="007407B8">
        <w:rPr>
          <w:lang w:val="en-IE"/>
        </w:rPr>
        <w:t xml:space="preserve"> were recorded</w:t>
      </w:r>
      <w:r w:rsidR="00CC7334" w:rsidRPr="00AF752E">
        <w:rPr>
          <w:lang w:val="en-IE"/>
        </w:rPr>
        <w:t xml:space="preserve">, which is </w:t>
      </w:r>
      <w:r w:rsidR="007407B8">
        <w:rPr>
          <w:lang w:val="en-IE"/>
        </w:rPr>
        <w:t xml:space="preserve">relatively </w:t>
      </w:r>
      <w:r w:rsidR="00CC7334" w:rsidRPr="00AF752E">
        <w:rPr>
          <w:lang w:val="en-IE"/>
        </w:rPr>
        <w:t xml:space="preserve">close to the 100 % that </w:t>
      </w:r>
      <w:r w:rsidR="007407B8">
        <w:rPr>
          <w:lang w:val="en-IE"/>
        </w:rPr>
        <w:t>is</w:t>
      </w:r>
      <w:r w:rsidR="00CC7334" w:rsidRPr="00AF752E">
        <w:rPr>
          <w:lang w:val="en-IE"/>
        </w:rPr>
        <w:t xml:space="preserve"> expected for single species samples. One frozen sample (A5) was estimated at 52</w:t>
      </w:r>
      <w:r w:rsidR="009B45C3">
        <w:rPr>
          <w:lang w:val="en-IE"/>
        </w:rPr>
        <w:t xml:space="preserve"> </w:t>
      </w:r>
      <w:r w:rsidR="00CC7334" w:rsidRPr="00AF752E">
        <w:rPr>
          <w:lang w:val="en-IE"/>
        </w:rPr>
        <w:t>% instead of 100</w:t>
      </w:r>
      <w:r w:rsidR="009B45C3">
        <w:rPr>
          <w:lang w:val="en-IE"/>
        </w:rPr>
        <w:t xml:space="preserve"> </w:t>
      </w:r>
      <w:r w:rsidR="00CC7334" w:rsidRPr="00AF752E">
        <w:rPr>
          <w:lang w:val="en-IE"/>
        </w:rPr>
        <w:t xml:space="preserve">%, </w:t>
      </w:r>
      <w:r w:rsidR="00DA3B46">
        <w:rPr>
          <w:lang w:val="en-IE"/>
        </w:rPr>
        <w:t>which</w:t>
      </w:r>
      <w:r w:rsidR="00CC7334" w:rsidRPr="00AF752E">
        <w:rPr>
          <w:lang w:val="en-IE"/>
        </w:rPr>
        <w:t xml:space="preserve"> is expected as freezing was shown to greatly impact the ddPCR output. Some estimations </w:t>
      </w:r>
      <w:r w:rsidR="007407B8">
        <w:rPr>
          <w:lang w:val="en-IE"/>
        </w:rPr>
        <w:t>we</w:t>
      </w:r>
      <w:r w:rsidR="00CC7334" w:rsidRPr="00AF752E">
        <w:rPr>
          <w:lang w:val="en-IE"/>
        </w:rPr>
        <w:t>re above 100</w:t>
      </w:r>
      <w:r w:rsidR="007407B8">
        <w:rPr>
          <w:lang w:val="en-IE"/>
        </w:rPr>
        <w:t xml:space="preserve"> </w:t>
      </w:r>
      <w:r w:rsidR="00CC7334" w:rsidRPr="00AF752E">
        <w:rPr>
          <w:lang w:val="en-IE"/>
        </w:rPr>
        <w:t xml:space="preserve">%, </w:t>
      </w:r>
      <w:r w:rsidR="007407B8">
        <w:rPr>
          <w:lang w:val="en-IE"/>
        </w:rPr>
        <w:t>which</w:t>
      </w:r>
      <w:r w:rsidR="00CC7334" w:rsidRPr="00AF752E">
        <w:rPr>
          <w:lang w:val="en-IE"/>
        </w:rPr>
        <w:t xml:space="preserve"> enforces the likelihood that no other DNA is present. </w:t>
      </w:r>
      <w:r w:rsidR="007407B8">
        <w:rPr>
          <w:lang w:val="en-IE"/>
        </w:rPr>
        <w:t xml:space="preserve">From </w:t>
      </w:r>
      <w:r w:rsidR="00CC7334" w:rsidRPr="00AF752E">
        <w:rPr>
          <w:lang w:val="en-IE"/>
        </w:rPr>
        <w:t>the</w:t>
      </w:r>
      <w:r w:rsidR="007407B8">
        <w:rPr>
          <w:lang w:val="en-IE"/>
        </w:rPr>
        <w:t xml:space="preserve"> 14</w:t>
      </w:r>
      <w:r w:rsidR="00CC7334" w:rsidRPr="00AF752E">
        <w:rPr>
          <w:lang w:val="en-IE"/>
        </w:rPr>
        <w:t xml:space="preserve"> homogenised </w:t>
      </w:r>
      <w:r w:rsidR="007407B8">
        <w:rPr>
          <w:lang w:val="en-IE"/>
        </w:rPr>
        <w:t>products declaring to contain Atlantic salmon</w:t>
      </w:r>
      <w:r w:rsidR="00CC7334" w:rsidRPr="00AF752E">
        <w:rPr>
          <w:lang w:val="en-IE"/>
        </w:rPr>
        <w:t xml:space="preserve"> (B1-B14), </w:t>
      </w:r>
      <w:r w:rsidR="007407B8">
        <w:rPr>
          <w:lang w:val="en-IE"/>
        </w:rPr>
        <w:t xml:space="preserve">no Atlantic salmon could be detected in </w:t>
      </w:r>
      <w:r w:rsidR="00CC7334" w:rsidRPr="00AF752E">
        <w:rPr>
          <w:lang w:val="en-IE"/>
        </w:rPr>
        <w:t xml:space="preserve">three canned </w:t>
      </w:r>
      <w:r w:rsidR="007407B8">
        <w:rPr>
          <w:lang w:val="en-IE"/>
        </w:rPr>
        <w:t xml:space="preserve">products </w:t>
      </w:r>
      <w:r w:rsidR="00CC7334" w:rsidRPr="00AF752E">
        <w:rPr>
          <w:lang w:val="en-IE"/>
        </w:rPr>
        <w:t xml:space="preserve">(Polish samples B2, B4 and B5), </w:t>
      </w:r>
      <w:r w:rsidR="00CC7334" w:rsidRPr="00AF752E">
        <w:rPr>
          <w:rFonts w:cstheme="minorHAnsi"/>
          <w:lang w:val="en-IE"/>
        </w:rPr>
        <w:t xml:space="preserve">as their concentrations measured by the ddPCR were below the limit of detection. </w:t>
      </w:r>
      <w:r w:rsidR="005C3ECD" w:rsidRPr="00F7453F">
        <w:rPr>
          <w:rFonts w:cstheme="minorHAnsi"/>
          <w:highlight w:val="yellow"/>
          <w:lang w:val="en-IE"/>
        </w:rPr>
        <w:t xml:space="preserve">These three samples were additionally amplified with universal </w:t>
      </w:r>
      <w:r w:rsidR="005C3ECD" w:rsidRPr="00F7453F">
        <w:rPr>
          <w:rFonts w:cstheme="minorHAnsi"/>
          <w:i/>
          <w:highlight w:val="yellow"/>
          <w:lang w:val="en-IE"/>
        </w:rPr>
        <w:t xml:space="preserve">Cytochrome b </w:t>
      </w:r>
      <w:r w:rsidR="005C3ECD" w:rsidRPr="00F7453F">
        <w:rPr>
          <w:rFonts w:cstheme="minorHAnsi"/>
          <w:highlight w:val="yellow"/>
          <w:lang w:val="en-IE"/>
        </w:rPr>
        <w:t>(</w:t>
      </w:r>
      <w:r w:rsidR="005C3ECD" w:rsidRPr="00F7453F">
        <w:rPr>
          <w:rFonts w:cstheme="minorHAnsi"/>
          <w:i/>
          <w:highlight w:val="yellow"/>
          <w:lang w:val="en-IE"/>
        </w:rPr>
        <w:t>cytb</w:t>
      </w:r>
      <w:r w:rsidR="005C3ECD" w:rsidRPr="00F7453F">
        <w:rPr>
          <w:rFonts w:cstheme="minorHAnsi"/>
          <w:highlight w:val="yellow"/>
          <w:lang w:val="en-IE"/>
        </w:rPr>
        <w:t xml:space="preserve">) </w:t>
      </w:r>
      <w:r w:rsidR="00800111" w:rsidRPr="00F7453F">
        <w:rPr>
          <w:rFonts w:ascii="Calibri" w:hAnsi="Calibri" w:cs="Calibri"/>
          <w:color w:val="444444"/>
          <w:highlight w:val="yellow"/>
          <w:shd w:val="clear" w:color="auto" w:fill="FFFFFF"/>
        </w:rPr>
        <w:t>364bp</w:t>
      </w:r>
      <w:r w:rsidR="00800111" w:rsidRPr="00F7453F">
        <w:rPr>
          <w:rFonts w:cstheme="minorHAnsi"/>
          <w:highlight w:val="yellow"/>
          <w:lang w:val="en-IE"/>
        </w:rPr>
        <w:t xml:space="preserve"> </w:t>
      </w:r>
      <w:r w:rsidR="005C3ECD" w:rsidRPr="00F7453F">
        <w:rPr>
          <w:rFonts w:cstheme="minorHAnsi"/>
          <w:highlight w:val="yellow"/>
          <w:lang w:val="en-IE"/>
        </w:rPr>
        <w:t>primers</w:t>
      </w:r>
      <w:r w:rsidR="00800111" w:rsidRPr="00F7453F">
        <w:rPr>
          <w:rFonts w:cstheme="minorHAnsi"/>
          <w:highlight w:val="yellow"/>
          <w:lang w:val="en-IE"/>
        </w:rPr>
        <w:t xml:space="preserve"> </w:t>
      </w:r>
      <w:r w:rsidR="00800111" w:rsidRPr="00F7453F">
        <w:rPr>
          <w:rFonts w:cstheme="minorHAnsi"/>
          <w:highlight w:val="yellow"/>
          <w:lang w:val="en-IE"/>
        </w:rPr>
        <w:fldChar w:fldCharType="begin" w:fldLock="1"/>
      </w:r>
      <w:r w:rsidR="00800111" w:rsidRPr="00F7453F">
        <w:rPr>
          <w:rFonts w:cstheme="minorHAnsi"/>
          <w:highlight w:val="yellow"/>
          <w:lang w:val="en-IE"/>
        </w:rPr>
        <w:instrText>ADDIN CSL_CITATION {"citationItems":[{"id":"ITEM-1","itemData":{"ISSN":"07776276","author":[{"dropping-particle":"","family":"Ginderdeuren","given":"Karl","non-dropping-particle":"van","parse-names":false,"suffix":""},{"dropping-particle":"","family":"Hoffman","given":"Stefan","non-dropping-particle":"","parse-names":false,"suffix":""},{"dropping-particle":"","family":"Vandendriessche","given":"Sofie","non-dropping-particle":"","parse-names":false,"suffix":""},{"dropping-particle":"","family":"Vincx","given":"Magda","non-dropping-particle":"","parse-names":false,"suffix":""},{"dropping-particle":"","family":"Hostens","given":"Kris","non-dropping-particle":"","parse-names":false,"suffix":""}],"container-title":"Belgian Journal of Zoology","id":"ITEM-1","issue":"1","issued":{"date-parts":[["2012"]]},"page":"93-96","title":"First record of the pelagic fish species blue whiting &lt;i&gt;Micromesistius poutassou&lt;/i&gt; in the Belgian part of the North Sea","type":"article-journal","volume":"142"},"uris":["http://www.mendeley.com/documents/?uuid=86710780-d548-4fb9-aedf-6e68602ebaab"]}],"mendeley":{"formattedCitation":"(van Ginderdeuren et al., 2012)","plainTextFormattedCitation":"(van Ginderdeuren et al., 2012)"},"properties":{"noteIndex":0},"schema":"https://github.com/citation-style-language/schema/raw/master/csl-citation.json"}</w:instrText>
      </w:r>
      <w:r w:rsidR="00800111" w:rsidRPr="00F7453F">
        <w:rPr>
          <w:rFonts w:cstheme="minorHAnsi"/>
          <w:highlight w:val="yellow"/>
          <w:lang w:val="en-IE"/>
        </w:rPr>
        <w:fldChar w:fldCharType="separate"/>
      </w:r>
      <w:r w:rsidR="00800111" w:rsidRPr="00F7453F">
        <w:rPr>
          <w:rFonts w:cstheme="minorHAnsi"/>
          <w:noProof/>
          <w:highlight w:val="yellow"/>
          <w:lang w:val="en-IE"/>
        </w:rPr>
        <w:t>(van Ginderdeuren et al., 2012)</w:t>
      </w:r>
      <w:r w:rsidR="00800111" w:rsidRPr="00F7453F">
        <w:rPr>
          <w:rFonts w:cstheme="minorHAnsi"/>
          <w:highlight w:val="yellow"/>
          <w:lang w:val="en-IE"/>
        </w:rPr>
        <w:fldChar w:fldCharType="end"/>
      </w:r>
      <w:r w:rsidR="005131B7" w:rsidRPr="00F7453F">
        <w:rPr>
          <w:rFonts w:cstheme="minorHAnsi"/>
          <w:highlight w:val="yellow"/>
          <w:lang w:val="en-IE"/>
        </w:rPr>
        <w:t xml:space="preserve"> </w:t>
      </w:r>
      <w:r w:rsidR="005C3ECD" w:rsidRPr="00F7453F">
        <w:rPr>
          <w:rFonts w:cstheme="minorHAnsi"/>
          <w:highlight w:val="yellow"/>
          <w:lang w:val="en-IE"/>
        </w:rPr>
        <w:t>in traditional PCR, but no amplification was detected on agarose gel (Supplementary figure</w:t>
      </w:r>
      <w:r w:rsidR="002932EF" w:rsidRPr="00F7453F">
        <w:rPr>
          <w:rFonts w:cstheme="minorHAnsi"/>
          <w:highlight w:val="yellow"/>
          <w:lang w:val="en-IE"/>
        </w:rPr>
        <w:t xml:space="preserve"> S2</w:t>
      </w:r>
      <w:r w:rsidR="005C3ECD" w:rsidRPr="00F7453F">
        <w:rPr>
          <w:rFonts w:cstheme="minorHAnsi"/>
          <w:highlight w:val="yellow"/>
          <w:lang w:val="en-IE"/>
        </w:rPr>
        <w:t xml:space="preserve">). </w:t>
      </w:r>
      <w:r w:rsidR="00CC7334" w:rsidRPr="00F7453F">
        <w:rPr>
          <w:rFonts w:cstheme="minorHAnsi"/>
          <w:highlight w:val="yellow"/>
          <w:lang w:val="en-IE"/>
        </w:rPr>
        <w:t xml:space="preserve">The other results of the homogenised samples </w:t>
      </w:r>
      <w:r w:rsidR="007407B8" w:rsidRPr="00F7453F">
        <w:rPr>
          <w:rFonts w:cstheme="minorHAnsi"/>
          <w:highlight w:val="yellow"/>
          <w:lang w:val="en-IE"/>
        </w:rPr>
        <w:t>we</w:t>
      </w:r>
      <w:r w:rsidR="00CC7334" w:rsidRPr="00F7453F">
        <w:rPr>
          <w:rFonts w:cstheme="minorHAnsi"/>
          <w:highlight w:val="yellow"/>
          <w:lang w:val="en-IE"/>
        </w:rPr>
        <w:t>re mixed, with some estimations being similar to the percentage mentioned on the label, and others being higher or lower than mentioned on the label.</w:t>
      </w:r>
      <w:r w:rsidR="00CC7334" w:rsidRPr="00AF752E">
        <w:rPr>
          <w:rFonts w:cstheme="minorHAnsi"/>
          <w:lang w:val="en-IE"/>
        </w:rPr>
        <w:t xml:space="preserve"> </w:t>
      </w:r>
    </w:p>
    <w:p w14:paraId="4E2B0668" w14:textId="77777777" w:rsidR="0076347F" w:rsidRDefault="0076347F">
      <w:pPr>
        <w:rPr>
          <w:rFonts w:cstheme="minorHAnsi"/>
          <w:lang w:val="en-IE"/>
        </w:rPr>
        <w:sectPr w:rsidR="0076347F" w:rsidSect="00C570C9">
          <w:headerReference w:type="default" r:id="rId19"/>
          <w:pgSz w:w="11906" w:h="16838"/>
          <w:pgMar w:top="1418" w:right="1418" w:bottom="1418" w:left="1418" w:header="709" w:footer="709" w:gutter="0"/>
          <w:lnNumType w:countBy="5" w:restart="continuous"/>
          <w:cols w:space="708"/>
          <w:docGrid w:linePitch="360"/>
        </w:sectPr>
      </w:pPr>
    </w:p>
    <w:p w14:paraId="7D0B2113" w14:textId="77777777" w:rsidR="0076347F" w:rsidRPr="00B07DDC" w:rsidRDefault="0076347F" w:rsidP="0076347F">
      <w:pPr>
        <w:pStyle w:val="Caption"/>
        <w:jc w:val="both"/>
        <w:rPr>
          <w:b/>
          <w:i w:val="0"/>
          <w:sz w:val="22"/>
          <w:szCs w:val="22"/>
          <w:lang w:val="en-IE"/>
        </w:rPr>
      </w:pPr>
      <w:r w:rsidRPr="00A8273D">
        <w:rPr>
          <w:i w:val="0"/>
          <w:sz w:val="22"/>
          <w:szCs w:val="22"/>
          <w:highlight w:val="yellow"/>
          <w:lang w:val="en-IE"/>
        </w:rPr>
        <w:lastRenderedPageBreak/>
        <w:t xml:space="preserve">Table 5 Analysis of 46 </w:t>
      </w:r>
      <w:r w:rsidRPr="00A8273D">
        <w:rPr>
          <w:rFonts w:cstheme="minorHAnsi"/>
          <w:i w:val="0"/>
          <w:sz w:val="22"/>
          <w:szCs w:val="22"/>
          <w:highlight w:val="yellow"/>
          <w:lang w:val="en-IE"/>
        </w:rPr>
        <w:t xml:space="preserve">commercial retail products. Sample numbers starting with A contained either whole salmon fillets, or easy to discern pieces of a food product. Sample numbers starting with B were completely homogenised where no salmon pieces could be identified visually. C are samples containing Pacific salmon species according to the label. Processing techniques are recorded for every product. The common name on the label was recorded and where the common name on the label was incorrect or missing, the correct commercial designation is given in the column to the right. The scientific name was recorded if present on the label. The percentage of </w:t>
      </w:r>
      <w:r w:rsidRPr="00A8273D">
        <w:rPr>
          <w:rFonts w:cstheme="minorHAnsi"/>
          <w:sz w:val="22"/>
          <w:szCs w:val="22"/>
          <w:highlight w:val="yellow"/>
          <w:lang w:val="en-IE"/>
        </w:rPr>
        <w:t>Salmo salar</w:t>
      </w:r>
      <w:r w:rsidRPr="00A8273D">
        <w:rPr>
          <w:rFonts w:cstheme="minorHAnsi"/>
          <w:i w:val="0"/>
          <w:sz w:val="22"/>
          <w:szCs w:val="22"/>
          <w:highlight w:val="yellow"/>
          <w:lang w:val="en-IE"/>
        </w:rPr>
        <w:t xml:space="preserve"> was recorded when declared. Total DNA is the DNA in the master mix, measured by Quantus</w:t>
      </w:r>
      <w:r w:rsidRPr="00A8273D">
        <w:rPr>
          <w:rFonts w:cstheme="minorHAnsi"/>
          <w:i w:val="0"/>
          <w:sz w:val="22"/>
          <w:szCs w:val="22"/>
          <w:highlight w:val="yellow"/>
          <w:vertAlign w:val="superscript"/>
          <w:lang w:val="en-IE"/>
        </w:rPr>
        <w:t>TM</w:t>
      </w:r>
      <w:r w:rsidRPr="00A8273D">
        <w:rPr>
          <w:rFonts w:cstheme="minorHAnsi"/>
          <w:i w:val="0"/>
          <w:sz w:val="22"/>
          <w:szCs w:val="22"/>
          <w:highlight w:val="yellow"/>
          <w:lang w:val="en-IE"/>
        </w:rPr>
        <w:t xml:space="preserve"> fluorometer. The estimated </w:t>
      </w:r>
      <w:r w:rsidRPr="00A8273D">
        <w:rPr>
          <w:rFonts w:cstheme="minorHAnsi"/>
          <w:sz w:val="22"/>
          <w:szCs w:val="22"/>
          <w:highlight w:val="yellow"/>
          <w:lang w:val="en-IE"/>
        </w:rPr>
        <w:t>S. salar</w:t>
      </w:r>
      <w:r w:rsidRPr="00A8273D">
        <w:rPr>
          <w:rFonts w:cstheme="minorHAnsi"/>
          <w:i w:val="0"/>
          <w:sz w:val="22"/>
          <w:szCs w:val="22"/>
          <w:highlight w:val="yellow"/>
          <w:lang w:val="en-IE"/>
        </w:rPr>
        <w:t xml:space="preserve"> concentration was calculated using Eq. 2.</w:t>
      </w:r>
      <w:bookmarkStart w:id="19" w:name="_GoBack"/>
      <w:bookmarkEnd w:id="19"/>
      <w:r w:rsidRPr="00B07DDC">
        <w:rPr>
          <w:rFonts w:cstheme="minorHAnsi"/>
          <w:i w:val="0"/>
          <w:sz w:val="22"/>
          <w:szCs w:val="22"/>
          <w:lang w:val="en-IE"/>
        </w:rPr>
        <w:t xml:space="preserve"> </w:t>
      </w:r>
    </w:p>
    <w:tbl>
      <w:tblPr>
        <w:tblW w:w="14781" w:type="dxa"/>
        <w:jc w:val="center"/>
        <w:tblLayout w:type="fixed"/>
        <w:tblLook w:val="04A0" w:firstRow="1" w:lastRow="0" w:firstColumn="1" w:lastColumn="0" w:noHBand="0" w:noVBand="1"/>
      </w:tblPr>
      <w:tblGrid>
        <w:gridCol w:w="567"/>
        <w:gridCol w:w="1418"/>
        <w:gridCol w:w="823"/>
        <w:gridCol w:w="1528"/>
        <w:gridCol w:w="1452"/>
        <w:gridCol w:w="1278"/>
        <w:gridCol w:w="1275"/>
        <w:gridCol w:w="1474"/>
        <w:gridCol w:w="1476"/>
        <w:gridCol w:w="1513"/>
        <w:gridCol w:w="1977"/>
      </w:tblGrid>
      <w:tr w:rsidR="0076347F" w:rsidRPr="0076347F" w14:paraId="3B2FFC8B" w14:textId="77777777" w:rsidTr="0076347F">
        <w:trPr>
          <w:trHeight w:val="324"/>
          <w:jc w:val="center"/>
        </w:trPr>
        <w:tc>
          <w:tcPr>
            <w:tcW w:w="567" w:type="dxa"/>
            <w:tcBorders>
              <w:top w:val="single" w:sz="8" w:space="0" w:color="auto"/>
              <w:left w:val="nil"/>
              <w:bottom w:val="single" w:sz="8" w:space="0" w:color="auto"/>
              <w:right w:val="nil"/>
            </w:tcBorders>
            <w:shd w:val="clear" w:color="auto" w:fill="auto"/>
            <w:noWrap/>
            <w:vAlign w:val="center"/>
            <w:hideMark/>
          </w:tcPr>
          <w:p w14:paraId="2F00C2D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Nr</w:t>
            </w:r>
          </w:p>
        </w:tc>
        <w:tc>
          <w:tcPr>
            <w:tcW w:w="1418" w:type="dxa"/>
            <w:tcBorders>
              <w:top w:val="single" w:sz="8" w:space="0" w:color="auto"/>
              <w:left w:val="nil"/>
              <w:bottom w:val="single" w:sz="8" w:space="0" w:color="auto"/>
              <w:right w:val="nil"/>
            </w:tcBorders>
            <w:shd w:val="clear" w:color="auto" w:fill="auto"/>
            <w:noWrap/>
            <w:vAlign w:val="center"/>
            <w:hideMark/>
          </w:tcPr>
          <w:p w14:paraId="4B3FDCD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Processing</w:t>
            </w:r>
          </w:p>
        </w:tc>
        <w:tc>
          <w:tcPr>
            <w:tcW w:w="823" w:type="dxa"/>
            <w:tcBorders>
              <w:top w:val="single" w:sz="8" w:space="0" w:color="auto"/>
              <w:left w:val="nil"/>
              <w:bottom w:val="single" w:sz="8" w:space="0" w:color="auto"/>
              <w:right w:val="nil"/>
            </w:tcBorders>
            <w:shd w:val="clear" w:color="auto" w:fill="auto"/>
            <w:noWrap/>
            <w:vAlign w:val="center"/>
            <w:hideMark/>
          </w:tcPr>
          <w:p w14:paraId="6C0908E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Country</w:t>
            </w:r>
          </w:p>
        </w:tc>
        <w:tc>
          <w:tcPr>
            <w:tcW w:w="1528" w:type="dxa"/>
            <w:tcBorders>
              <w:top w:val="single" w:sz="8" w:space="0" w:color="auto"/>
              <w:left w:val="nil"/>
              <w:bottom w:val="single" w:sz="8" w:space="0" w:color="auto"/>
              <w:right w:val="nil"/>
            </w:tcBorders>
            <w:shd w:val="clear" w:color="auto" w:fill="auto"/>
            <w:vAlign w:val="center"/>
            <w:hideMark/>
          </w:tcPr>
          <w:p w14:paraId="31A7D1C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Common name on label</w:t>
            </w:r>
          </w:p>
        </w:tc>
        <w:tc>
          <w:tcPr>
            <w:tcW w:w="1452" w:type="dxa"/>
            <w:tcBorders>
              <w:top w:val="single" w:sz="8" w:space="0" w:color="auto"/>
              <w:left w:val="nil"/>
              <w:bottom w:val="single" w:sz="8" w:space="0" w:color="auto"/>
              <w:right w:val="nil"/>
            </w:tcBorders>
            <w:shd w:val="clear" w:color="auto" w:fill="auto"/>
            <w:vAlign w:val="center"/>
            <w:hideMark/>
          </w:tcPr>
          <w:p w14:paraId="0E28626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Correct common designation</w:t>
            </w:r>
          </w:p>
        </w:tc>
        <w:tc>
          <w:tcPr>
            <w:tcW w:w="1278" w:type="dxa"/>
            <w:tcBorders>
              <w:top w:val="single" w:sz="8" w:space="0" w:color="auto"/>
              <w:left w:val="nil"/>
              <w:bottom w:val="single" w:sz="8" w:space="0" w:color="auto"/>
              <w:right w:val="nil"/>
            </w:tcBorders>
            <w:shd w:val="clear" w:color="auto" w:fill="auto"/>
            <w:noWrap/>
            <w:vAlign w:val="center"/>
            <w:hideMark/>
          </w:tcPr>
          <w:p w14:paraId="3E5363A8"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Scientific name</w:t>
            </w:r>
          </w:p>
        </w:tc>
        <w:tc>
          <w:tcPr>
            <w:tcW w:w="1275" w:type="dxa"/>
            <w:tcBorders>
              <w:top w:val="single" w:sz="8" w:space="0" w:color="auto"/>
              <w:left w:val="nil"/>
              <w:bottom w:val="single" w:sz="8" w:space="0" w:color="auto"/>
              <w:right w:val="nil"/>
            </w:tcBorders>
            <w:shd w:val="clear" w:color="auto" w:fill="auto"/>
            <w:noWrap/>
            <w:vAlign w:val="center"/>
            <w:hideMark/>
          </w:tcPr>
          <w:p w14:paraId="2022E8E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 xml:space="preserve">Declared </w:t>
            </w:r>
            <w:r w:rsidRPr="0076347F">
              <w:rPr>
                <w:rFonts w:ascii="Calibri" w:eastAsia="Times New Roman" w:hAnsi="Calibri" w:cs="Calibri"/>
                <w:i/>
                <w:iCs/>
                <w:color w:val="000000"/>
                <w:sz w:val="16"/>
                <w:szCs w:val="12"/>
                <w:lang w:val="en-IE" w:eastAsia="en-IE"/>
              </w:rPr>
              <w:t>Salmo salar</w:t>
            </w:r>
            <w:r w:rsidRPr="0076347F">
              <w:rPr>
                <w:rFonts w:ascii="Calibri" w:eastAsia="Times New Roman" w:hAnsi="Calibri" w:cs="Calibri"/>
                <w:color w:val="000000"/>
                <w:sz w:val="16"/>
                <w:szCs w:val="12"/>
                <w:lang w:val="en-IE" w:eastAsia="en-IE"/>
              </w:rPr>
              <w:t xml:space="preserve"> %</w:t>
            </w:r>
          </w:p>
        </w:tc>
        <w:tc>
          <w:tcPr>
            <w:tcW w:w="1474" w:type="dxa"/>
            <w:tcBorders>
              <w:top w:val="single" w:sz="8" w:space="0" w:color="auto"/>
              <w:left w:val="nil"/>
              <w:bottom w:val="single" w:sz="8" w:space="0" w:color="auto"/>
              <w:right w:val="nil"/>
            </w:tcBorders>
            <w:shd w:val="clear" w:color="auto" w:fill="auto"/>
            <w:noWrap/>
            <w:vAlign w:val="center"/>
            <w:hideMark/>
          </w:tcPr>
          <w:p w14:paraId="764D49E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Other fish</w:t>
            </w:r>
          </w:p>
        </w:tc>
        <w:tc>
          <w:tcPr>
            <w:tcW w:w="1476" w:type="dxa"/>
            <w:tcBorders>
              <w:top w:val="single" w:sz="8" w:space="0" w:color="auto"/>
              <w:left w:val="nil"/>
              <w:bottom w:val="single" w:sz="8" w:space="0" w:color="auto"/>
              <w:right w:val="nil"/>
            </w:tcBorders>
            <w:shd w:val="clear" w:color="auto" w:fill="auto"/>
            <w:noWrap/>
            <w:vAlign w:val="center"/>
            <w:hideMark/>
          </w:tcPr>
          <w:p w14:paraId="0E18B29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Total DNA added (ng)</w:t>
            </w:r>
          </w:p>
        </w:tc>
        <w:tc>
          <w:tcPr>
            <w:tcW w:w="1513" w:type="dxa"/>
            <w:tcBorders>
              <w:top w:val="single" w:sz="8" w:space="0" w:color="auto"/>
              <w:left w:val="nil"/>
              <w:bottom w:val="single" w:sz="8" w:space="0" w:color="auto"/>
              <w:right w:val="nil"/>
            </w:tcBorders>
            <w:shd w:val="clear" w:color="auto" w:fill="auto"/>
            <w:noWrap/>
            <w:vAlign w:val="center"/>
            <w:hideMark/>
          </w:tcPr>
          <w:p w14:paraId="6487B04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Mean measured cp/µl</w:t>
            </w:r>
          </w:p>
        </w:tc>
        <w:tc>
          <w:tcPr>
            <w:tcW w:w="1977" w:type="dxa"/>
            <w:tcBorders>
              <w:top w:val="single" w:sz="8" w:space="0" w:color="auto"/>
              <w:left w:val="nil"/>
              <w:bottom w:val="single" w:sz="8" w:space="0" w:color="auto"/>
              <w:right w:val="nil"/>
            </w:tcBorders>
            <w:shd w:val="clear" w:color="auto" w:fill="auto"/>
            <w:noWrap/>
            <w:vAlign w:val="center"/>
            <w:hideMark/>
          </w:tcPr>
          <w:p w14:paraId="44819B4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Estimated salmon content (%)</w:t>
            </w:r>
          </w:p>
        </w:tc>
      </w:tr>
      <w:tr w:rsidR="0076347F" w:rsidRPr="0076347F" w14:paraId="61CA310C"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3AF827F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A1</w:t>
            </w:r>
          </w:p>
        </w:tc>
        <w:tc>
          <w:tcPr>
            <w:tcW w:w="1418" w:type="dxa"/>
            <w:tcBorders>
              <w:top w:val="nil"/>
              <w:left w:val="nil"/>
              <w:bottom w:val="nil"/>
              <w:right w:val="nil"/>
            </w:tcBorders>
            <w:shd w:val="clear" w:color="auto" w:fill="auto"/>
            <w:noWrap/>
            <w:vAlign w:val="center"/>
            <w:hideMark/>
          </w:tcPr>
          <w:p w14:paraId="5D22869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Smoked</w:t>
            </w:r>
          </w:p>
        </w:tc>
        <w:tc>
          <w:tcPr>
            <w:tcW w:w="823" w:type="dxa"/>
            <w:tcBorders>
              <w:top w:val="nil"/>
              <w:left w:val="nil"/>
              <w:bottom w:val="nil"/>
              <w:right w:val="nil"/>
            </w:tcBorders>
            <w:shd w:val="clear" w:color="auto" w:fill="auto"/>
            <w:noWrap/>
            <w:vAlign w:val="center"/>
            <w:hideMark/>
          </w:tcPr>
          <w:p w14:paraId="1092813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5F72CD9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Atlantische Zalm</w:t>
            </w:r>
          </w:p>
        </w:tc>
        <w:tc>
          <w:tcPr>
            <w:tcW w:w="1452" w:type="dxa"/>
            <w:tcBorders>
              <w:top w:val="nil"/>
              <w:left w:val="nil"/>
              <w:bottom w:val="nil"/>
              <w:right w:val="nil"/>
            </w:tcBorders>
            <w:shd w:val="clear" w:color="auto" w:fill="auto"/>
            <w:noWrap/>
            <w:vAlign w:val="center"/>
            <w:hideMark/>
          </w:tcPr>
          <w:p w14:paraId="52466B8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vAlign w:val="center"/>
            <w:hideMark/>
          </w:tcPr>
          <w:p w14:paraId="7297168B"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vAlign w:val="center"/>
            <w:hideMark/>
          </w:tcPr>
          <w:p w14:paraId="2948B4C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97</w:t>
            </w:r>
          </w:p>
        </w:tc>
        <w:tc>
          <w:tcPr>
            <w:tcW w:w="1474" w:type="dxa"/>
            <w:tcBorders>
              <w:top w:val="nil"/>
              <w:left w:val="nil"/>
              <w:bottom w:val="nil"/>
              <w:right w:val="nil"/>
            </w:tcBorders>
            <w:shd w:val="clear" w:color="auto" w:fill="auto"/>
            <w:noWrap/>
            <w:hideMark/>
          </w:tcPr>
          <w:p w14:paraId="654D024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565E180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24.5</w:t>
            </w:r>
          </w:p>
        </w:tc>
        <w:tc>
          <w:tcPr>
            <w:tcW w:w="1513" w:type="dxa"/>
            <w:tcBorders>
              <w:top w:val="nil"/>
              <w:left w:val="nil"/>
              <w:bottom w:val="nil"/>
              <w:right w:val="nil"/>
            </w:tcBorders>
            <w:shd w:val="clear" w:color="auto" w:fill="auto"/>
            <w:noWrap/>
            <w:vAlign w:val="center"/>
            <w:hideMark/>
          </w:tcPr>
          <w:p w14:paraId="72CD303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213.31</w:t>
            </w:r>
          </w:p>
        </w:tc>
        <w:tc>
          <w:tcPr>
            <w:tcW w:w="1977" w:type="dxa"/>
            <w:tcBorders>
              <w:top w:val="nil"/>
              <w:left w:val="nil"/>
              <w:bottom w:val="nil"/>
              <w:right w:val="nil"/>
            </w:tcBorders>
            <w:shd w:val="clear" w:color="auto" w:fill="auto"/>
            <w:noWrap/>
            <w:vAlign w:val="center"/>
            <w:hideMark/>
          </w:tcPr>
          <w:p w14:paraId="44BEAB9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86.98</w:t>
            </w:r>
          </w:p>
        </w:tc>
      </w:tr>
      <w:tr w:rsidR="0076347F" w:rsidRPr="0076347F" w14:paraId="4FF9DB9F"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24C88E1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A2</w:t>
            </w:r>
          </w:p>
        </w:tc>
        <w:tc>
          <w:tcPr>
            <w:tcW w:w="1418" w:type="dxa"/>
            <w:tcBorders>
              <w:top w:val="nil"/>
              <w:left w:val="nil"/>
              <w:bottom w:val="nil"/>
              <w:right w:val="nil"/>
            </w:tcBorders>
            <w:shd w:val="clear" w:color="auto" w:fill="auto"/>
            <w:noWrap/>
            <w:vAlign w:val="center"/>
            <w:hideMark/>
          </w:tcPr>
          <w:p w14:paraId="3D002EC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Raw</w:t>
            </w:r>
          </w:p>
        </w:tc>
        <w:tc>
          <w:tcPr>
            <w:tcW w:w="823" w:type="dxa"/>
            <w:tcBorders>
              <w:top w:val="nil"/>
              <w:left w:val="nil"/>
              <w:bottom w:val="nil"/>
              <w:right w:val="nil"/>
            </w:tcBorders>
            <w:shd w:val="clear" w:color="auto" w:fill="auto"/>
            <w:noWrap/>
            <w:vAlign w:val="center"/>
            <w:hideMark/>
          </w:tcPr>
          <w:p w14:paraId="4B0F25A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1F24CC6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Zalm</w:t>
            </w:r>
          </w:p>
        </w:tc>
        <w:tc>
          <w:tcPr>
            <w:tcW w:w="1452" w:type="dxa"/>
            <w:tcBorders>
              <w:top w:val="nil"/>
              <w:left w:val="nil"/>
              <w:bottom w:val="nil"/>
              <w:right w:val="nil"/>
            </w:tcBorders>
            <w:shd w:val="clear" w:color="auto" w:fill="auto"/>
            <w:noWrap/>
            <w:vAlign w:val="center"/>
            <w:hideMark/>
          </w:tcPr>
          <w:p w14:paraId="61C1E5C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Atlantische zalm</w:t>
            </w:r>
          </w:p>
        </w:tc>
        <w:tc>
          <w:tcPr>
            <w:tcW w:w="1278" w:type="dxa"/>
            <w:tcBorders>
              <w:top w:val="nil"/>
              <w:left w:val="nil"/>
              <w:bottom w:val="nil"/>
              <w:right w:val="nil"/>
            </w:tcBorders>
            <w:shd w:val="clear" w:color="auto" w:fill="auto"/>
            <w:noWrap/>
            <w:vAlign w:val="center"/>
            <w:hideMark/>
          </w:tcPr>
          <w:p w14:paraId="6699E2A1"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hideMark/>
          </w:tcPr>
          <w:p w14:paraId="38982FAD"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p>
        </w:tc>
        <w:tc>
          <w:tcPr>
            <w:tcW w:w="1474" w:type="dxa"/>
            <w:tcBorders>
              <w:top w:val="nil"/>
              <w:left w:val="nil"/>
              <w:bottom w:val="nil"/>
              <w:right w:val="nil"/>
            </w:tcBorders>
            <w:shd w:val="clear" w:color="auto" w:fill="auto"/>
            <w:noWrap/>
            <w:hideMark/>
          </w:tcPr>
          <w:p w14:paraId="4169DCFC"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476" w:type="dxa"/>
            <w:tcBorders>
              <w:top w:val="nil"/>
              <w:left w:val="nil"/>
              <w:bottom w:val="nil"/>
              <w:right w:val="nil"/>
            </w:tcBorders>
            <w:shd w:val="clear" w:color="auto" w:fill="auto"/>
            <w:noWrap/>
            <w:vAlign w:val="center"/>
            <w:hideMark/>
          </w:tcPr>
          <w:p w14:paraId="154F80E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11.95</w:t>
            </w:r>
          </w:p>
        </w:tc>
        <w:tc>
          <w:tcPr>
            <w:tcW w:w="1513" w:type="dxa"/>
            <w:tcBorders>
              <w:top w:val="nil"/>
              <w:left w:val="nil"/>
              <w:bottom w:val="nil"/>
              <w:right w:val="nil"/>
            </w:tcBorders>
            <w:shd w:val="clear" w:color="auto" w:fill="auto"/>
            <w:noWrap/>
            <w:vAlign w:val="center"/>
            <w:hideMark/>
          </w:tcPr>
          <w:p w14:paraId="26119B4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110.72</w:t>
            </w:r>
          </w:p>
        </w:tc>
        <w:tc>
          <w:tcPr>
            <w:tcW w:w="1977" w:type="dxa"/>
            <w:tcBorders>
              <w:top w:val="nil"/>
              <w:left w:val="nil"/>
              <w:bottom w:val="nil"/>
              <w:right w:val="nil"/>
            </w:tcBorders>
            <w:shd w:val="clear" w:color="auto" w:fill="auto"/>
            <w:noWrap/>
            <w:vAlign w:val="center"/>
            <w:hideMark/>
          </w:tcPr>
          <w:p w14:paraId="0C7DC4F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87.49</w:t>
            </w:r>
          </w:p>
        </w:tc>
      </w:tr>
      <w:tr w:rsidR="0076347F" w:rsidRPr="0076347F" w14:paraId="506431D6"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3F6B3CD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A3</w:t>
            </w:r>
          </w:p>
        </w:tc>
        <w:tc>
          <w:tcPr>
            <w:tcW w:w="1418" w:type="dxa"/>
            <w:tcBorders>
              <w:top w:val="nil"/>
              <w:left w:val="nil"/>
              <w:bottom w:val="nil"/>
              <w:right w:val="nil"/>
            </w:tcBorders>
            <w:shd w:val="clear" w:color="auto" w:fill="auto"/>
            <w:noWrap/>
            <w:vAlign w:val="center"/>
            <w:hideMark/>
          </w:tcPr>
          <w:p w14:paraId="1009513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Raw</w:t>
            </w:r>
          </w:p>
        </w:tc>
        <w:tc>
          <w:tcPr>
            <w:tcW w:w="823" w:type="dxa"/>
            <w:tcBorders>
              <w:top w:val="nil"/>
              <w:left w:val="nil"/>
              <w:bottom w:val="nil"/>
              <w:right w:val="nil"/>
            </w:tcBorders>
            <w:shd w:val="clear" w:color="auto" w:fill="auto"/>
            <w:noWrap/>
            <w:vAlign w:val="center"/>
            <w:hideMark/>
          </w:tcPr>
          <w:p w14:paraId="507E117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0F70AB38"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Zalm</w:t>
            </w:r>
          </w:p>
        </w:tc>
        <w:tc>
          <w:tcPr>
            <w:tcW w:w="1452" w:type="dxa"/>
            <w:tcBorders>
              <w:top w:val="nil"/>
              <w:left w:val="nil"/>
              <w:bottom w:val="nil"/>
              <w:right w:val="nil"/>
            </w:tcBorders>
            <w:shd w:val="clear" w:color="auto" w:fill="auto"/>
            <w:noWrap/>
            <w:vAlign w:val="center"/>
            <w:hideMark/>
          </w:tcPr>
          <w:p w14:paraId="70654487"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Atlantische zalm</w:t>
            </w:r>
          </w:p>
        </w:tc>
        <w:tc>
          <w:tcPr>
            <w:tcW w:w="1278" w:type="dxa"/>
            <w:tcBorders>
              <w:top w:val="nil"/>
              <w:left w:val="nil"/>
              <w:bottom w:val="nil"/>
              <w:right w:val="nil"/>
            </w:tcBorders>
            <w:shd w:val="clear" w:color="auto" w:fill="auto"/>
            <w:noWrap/>
            <w:hideMark/>
          </w:tcPr>
          <w:p w14:paraId="7802F04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5" w:type="dxa"/>
            <w:tcBorders>
              <w:top w:val="nil"/>
              <w:left w:val="nil"/>
              <w:bottom w:val="nil"/>
              <w:right w:val="nil"/>
            </w:tcBorders>
            <w:shd w:val="clear" w:color="auto" w:fill="auto"/>
            <w:noWrap/>
            <w:vAlign w:val="center"/>
            <w:hideMark/>
          </w:tcPr>
          <w:p w14:paraId="23C953D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16</w:t>
            </w:r>
          </w:p>
        </w:tc>
        <w:tc>
          <w:tcPr>
            <w:tcW w:w="1474" w:type="dxa"/>
            <w:tcBorders>
              <w:top w:val="nil"/>
              <w:left w:val="nil"/>
              <w:bottom w:val="nil"/>
              <w:right w:val="nil"/>
            </w:tcBorders>
            <w:shd w:val="clear" w:color="auto" w:fill="auto"/>
            <w:noWrap/>
            <w:hideMark/>
          </w:tcPr>
          <w:p w14:paraId="7DA192C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3A87CC6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27.5</w:t>
            </w:r>
          </w:p>
        </w:tc>
        <w:tc>
          <w:tcPr>
            <w:tcW w:w="1513" w:type="dxa"/>
            <w:tcBorders>
              <w:top w:val="nil"/>
              <w:left w:val="nil"/>
              <w:bottom w:val="nil"/>
              <w:right w:val="nil"/>
            </w:tcBorders>
            <w:shd w:val="clear" w:color="auto" w:fill="auto"/>
            <w:noWrap/>
            <w:vAlign w:val="center"/>
            <w:hideMark/>
          </w:tcPr>
          <w:p w14:paraId="06BA7B6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339.82</w:t>
            </w:r>
          </w:p>
        </w:tc>
        <w:tc>
          <w:tcPr>
            <w:tcW w:w="1977" w:type="dxa"/>
            <w:tcBorders>
              <w:top w:val="nil"/>
              <w:left w:val="nil"/>
              <w:bottom w:val="nil"/>
              <w:right w:val="nil"/>
            </w:tcBorders>
            <w:shd w:val="clear" w:color="auto" w:fill="auto"/>
            <w:noWrap/>
            <w:vAlign w:val="center"/>
            <w:hideMark/>
          </w:tcPr>
          <w:p w14:paraId="3B1C8697"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124.2</w:t>
            </w:r>
          </w:p>
        </w:tc>
      </w:tr>
      <w:tr w:rsidR="0076347F" w:rsidRPr="0076347F" w14:paraId="3C7F3C99"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2ED8B68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A4</w:t>
            </w:r>
          </w:p>
        </w:tc>
        <w:tc>
          <w:tcPr>
            <w:tcW w:w="1418" w:type="dxa"/>
            <w:tcBorders>
              <w:top w:val="nil"/>
              <w:left w:val="nil"/>
              <w:bottom w:val="nil"/>
              <w:right w:val="nil"/>
            </w:tcBorders>
            <w:shd w:val="clear" w:color="auto" w:fill="auto"/>
            <w:noWrap/>
            <w:vAlign w:val="center"/>
            <w:hideMark/>
          </w:tcPr>
          <w:p w14:paraId="4AE0614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Steamed &amp; Smoked</w:t>
            </w:r>
          </w:p>
        </w:tc>
        <w:tc>
          <w:tcPr>
            <w:tcW w:w="823" w:type="dxa"/>
            <w:tcBorders>
              <w:top w:val="nil"/>
              <w:left w:val="nil"/>
              <w:bottom w:val="nil"/>
              <w:right w:val="nil"/>
            </w:tcBorders>
            <w:shd w:val="clear" w:color="auto" w:fill="auto"/>
            <w:noWrap/>
            <w:vAlign w:val="center"/>
            <w:hideMark/>
          </w:tcPr>
          <w:p w14:paraId="1D014FD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565FC90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Zalm</w:t>
            </w:r>
          </w:p>
        </w:tc>
        <w:tc>
          <w:tcPr>
            <w:tcW w:w="1452" w:type="dxa"/>
            <w:tcBorders>
              <w:top w:val="nil"/>
              <w:left w:val="nil"/>
              <w:bottom w:val="nil"/>
              <w:right w:val="nil"/>
            </w:tcBorders>
            <w:shd w:val="clear" w:color="auto" w:fill="auto"/>
            <w:noWrap/>
            <w:vAlign w:val="center"/>
            <w:hideMark/>
          </w:tcPr>
          <w:p w14:paraId="33B03C6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Atlantische Zalm</w:t>
            </w:r>
          </w:p>
        </w:tc>
        <w:tc>
          <w:tcPr>
            <w:tcW w:w="1278" w:type="dxa"/>
            <w:tcBorders>
              <w:top w:val="nil"/>
              <w:left w:val="nil"/>
              <w:bottom w:val="nil"/>
              <w:right w:val="nil"/>
            </w:tcBorders>
            <w:shd w:val="clear" w:color="auto" w:fill="auto"/>
            <w:noWrap/>
            <w:hideMark/>
          </w:tcPr>
          <w:p w14:paraId="0B09347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5" w:type="dxa"/>
            <w:tcBorders>
              <w:top w:val="nil"/>
              <w:left w:val="nil"/>
              <w:bottom w:val="nil"/>
              <w:right w:val="nil"/>
            </w:tcBorders>
            <w:shd w:val="clear" w:color="auto" w:fill="auto"/>
            <w:noWrap/>
            <w:vAlign w:val="center"/>
            <w:hideMark/>
          </w:tcPr>
          <w:p w14:paraId="7B2EDA9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28</w:t>
            </w:r>
          </w:p>
        </w:tc>
        <w:tc>
          <w:tcPr>
            <w:tcW w:w="1474" w:type="dxa"/>
            <w:tcBorders>
              <w:top w:val="nil"/>
              <w:left w:val="nil"/>
              <w:bottom w:val="nil"/>
              <w:right w:val="nil"/>
            </w:tcBorders>
            <w:shd w:val="clear" w:color="auto" w:fill="auto"/>
            <w:noWrap/>
            <w:hideMark/>
          </w:tcPr>
          <w:p w14:paraId="4F860FB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651555A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30</w:t>
            </w:r>
          </w:p>
        </w:tc>
        <w:tc>
          <w:tcPr>
            <w:tcW w:w="1513" w:type="dxa"/>
            <w:tcBorders>
              <w:top w:val="nil"/>
              <w:left w:val="nil"/>
              <w:bottom w:val="nil"/>
              <w:right w:val="nil"/>
            </w:tcBorders>
            <w:shd w:val="clear" w:color="auto" w:fill="auto"/>
            <w:noWrap/>
            <w:vAlign w:val="center"/>
            <w:hideMark/>
          </w:tcPr>
          <w:p w14:paraId="7E843C7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323.77</w:t>
            </w:r>
          </w:p>
        </w:tc>
        <w:tc>
          <w:tcPr>
            <w:tcW w:w="1977" w:type="dxa"/>
            <w:tcBorders>
              <w:top w:val="nil"/>
              <w:left w:val="nil"/>
              <w:bottom w:val="nil"/>
              <w:right w:val="nil"/>
            </w:tcBorders>
            <w:shd w:val="clear" w:color="auto" w:fill="auto"/>
            <w:noWrap/>
            <w:vAlign w:val="center"/>
            <w:hideMark/>
          </w:tcPr>
          <w:p w14:paraId="321075A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108.92</w:t>
            </w:r>
          </w:p>
        </w:tc>
      </w:tr>
      <w:tr w:rsidR="0076347F" w:rsidRPr="0076347F" w14:paraId="2E0647D7"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78448FB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A5</w:t>
            </w:r>
          </w:p>
        </w:tc>
        <w:tc>
          <w:tcPr>
            <w:tcW w:w="1418" w:type="dxa"/>
            <w:tcBorders>
              <w:top w:val="nil"/>
              <w:left w:val="nil"/>
              <w:bottom w:val="nil"/>
              <w:right w:val="nil"/>
            </w:tcBorders>
            <w:shd w:val="clear" w:color="auto" w:fill="auto"/>
            <w:noWrap/>
            <w:vAlign w:val="center"/>
            <w:hideMark/>
          </w:tcPr>
          <w:p w14:paraId="794B8E3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Frozen</w:t>
            </w:r>
          </w:p>
        </w:tc>
        <w:tc>
          <w:tcPr>
            <w:tcW w:w="823" w:type="dxa"/>
            <w:tcBorders>
              <w:top w:val="nil"/>
              <w:left w:val="nil"/>
              <w:bottom w:val="nil"/>
              <w:right w:val="nil"/>
            </w:tcBorders>
            <w:shd w:val="clear" w:color="auto" w:fill="auto"/>
            <w:noWrap/>
            <w:vAlign w:val="center"/>
            <w:hideMark/>
          </w:tcPr>
          <w:p w14:paraId="629CC41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331C02B8"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Atlantische zalm</w:t>
            </w:r>
          </w:p>
        </w:tc>
        <w:tc>
          <w:tcPr>
            <w:tcW w:w="1452" w:type="dxa"/>
            <w:tcBorders>
              <w:top w:val="nil"/>
              <w:left w:val="nil"/>
              <w:bottom w:val="nil"/>
              <w:right w:val="nil"/>
            </w:tcBorders>
            <w:shd w:val="clear" w:color="auto" w:fill="auto"/>
            <w:noWrap/>
            <w:vAlign w:val="center"/>
            <w:hideMark/>
          </w:tcPr>
          <w:p w14:paraId="54A12E8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vAlign w:val="center"/>
            <w:hideMark/>
          </w:tcPr>
          <w:p w14:paraId="4683ABAB"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vAlign w:val="center"/>
            <w:hideMark/>
          </w:tcPr>
          <w:p w14:paraId="445D8DC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100</w:t>
            </w:r>
          </w:p>
        </w:tc>
        <w:tc>
          <w:tcPr>
            <w:tcW w:w="1474" w:type="dxa"/>
            <w:tcBorders>
              <w:top w:val="nil"/>
              <w:left w:val="nil"/>
              <w:bottom w:val="nil"/>
              <w:right w:val="nil"/>
            </w:tcBorders>
            <w:shd w:val="clear" w:color="auto" w:fill="auto"/>
            <w:noWrap/>
            <w:hideMark/>
          </w:tcPr>
          <w:p w14:paraId="54159A4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5BCDA25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15</w:t>
            </w:r>
          </w:p>
        </w:tc>
        <w:tc>
          <w:tcPr>
            <w:tcW w:w="1513" w:type="dxa"/>
            <w:tcBorders>
              <w:top w:val="nil"/>
              <w:left w:val="nil"/>
              <w:bottom w:val="nil"/>
              <w:right w:val="nil"/>
            </w:tcBorders>
            <w:shd w:val="clear" w:color="auto" w:fill="auto"/>
            <w:noWrap/>
            <w:vAlign w:val="center"/>
            <w:hideMark/>
          </w:tcPr>
          <w:p w14:paraId="7AD8BA3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81.05</w:t>
            </w:r>
          </w:p>
        </w:tc>
        <w:tc>
          <w:tcPr>
            <w:tcW w:w="1977" w:type="dxa"/>
            <w:tcBorders>
              <w:top w:val="nil"/>
              <w:left w:val="nil"/>
              <w:bottom w:val="nil"/>
              <w:right w:val="nil"/>
            </w:tcBorders>
            <w:shd w:val="clear" w:color="auto" w:fill="auto"/>
            <w:noWrap/>
            <w:vAlign w:val="center"/>
            <w:hideMark/>
          </w:tcPr>
          <w:p w14:paraId="676BCF8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52.16</w:t>
            </w:r>
          </w:p>
        </w:tc>
      </w:tr>
      <w:tr w:rsidR="0076347F" w:rsidRPr="0076347F" w14:paraId="46A32D30"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41FEC0F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A6</w:t>
            </w:r>
          </w:p>
        </w:tc>
        <w:tc>
          <w:tcPr>
            <w:tcW w:w="1418" w:type="dxa"/>
            <w:tcBorders>
              <w:top w:val="nil"/>
              <w:left w:val="nil"/>
              <w:bottom w:val="nil"/>
              <w:right w:val="nil"/>
            </w:tcBorders>
            <w:shd w:val="clear" w:color="auto" w:fill="auto"/>
            <w:noWrap/>
            <w:vAlign w:val="center"/>
            <w:hideMark/>
          </w:tcPr>
          <w:p w14:paraId="653ED1D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Smoked</w:t>
            </w:r>
          </w:p>
        </w:tc>
        <w:tc>
          <w:tcPr>
            <w:tcW w:w="823" w:type="dxa"/>
            <w:tcBorders>
              <w:top w:val="nil"/>
              <w:left w:val="nil"/>
              <w:bottom w:val="nil"/>
              <w:right w:val="nil"/>
            </w:tcBorders>
            <w:shd w:val="clear" w:color="auto" w:fill="auto"/>
            <w:noWrap/>
            <w:vAlign w:val="center"/>
            <w:hideMark/>
          </w:tcPr>
          <w:p w14:paraId="360467A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6209C0B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Atlantic salmon</w:t>
            </w:r>
          </w:p>
        </w:tc>
        <w:tc>
          <w:tcPr>
            <w:tcW w:w="1452" w:type="dxa"/>
            <w:tcBorders>
              <w:top w:val="nil"/>
              <w:left w:val="nil"/>
              <w:bottom w:val="nil"/>
              <w:right w:val="nil"/>
            </w:tcBorders>
            <w:shd w:val="clear" w:color="auto" w:fill="auto"/>
            <w:noWrap/>
            <w:vAlign w:val="center"/>
            <w:hideMark/>
          </w:tcPr>
          <w:p w14:paraId="2B3241A2"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Atlantische zalm</w:t>
            </w:r>
          </w:p>
        </w:tc>
        <w:tc>
          <w:tcPr>
            <w:tcW w:w="1278" w:type="dxa"/>
            <w:tcBorders>
              <w:top w:val="nil"/>
              <w:left w:val="nil"/>
              <w:bottom w:val="nil"/>
              <w:right w:val="nil"/>
            </w:tcBorders>
            <w:shd w:val="clear" w:color="auto" w:fill="auto"/>
            <w:noWrap/>
            <w:vAlign w:val="center"/>
            <w:hideMark/>
          </w:tcPr>
          <w:p w14:paraId="420CBCF1"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vAlign w:val="center"/>
            <w:hideMark/>
          </w:tcPr>
          <w:p w14:paraId="7DB9424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97</w:t>
            </w:r>
          </w:p>
        </w:tc>
        <w:tc>
          <w:tcPr>
            <w:tcW w:w="1474" w:type="dxa"/>
            <w:tcBorders>
              <w:top w:val="nil"/>
              <w:left w:val="nil"/>
              <w:bottom w:val="nil"/>
              <w:right w:val="nil"/>
            </w:tcBorders>
            <w:shd w:val="clear" w:color="auto" w:fill="auto"/>
            <w:noWrap/>
            <w:hideMark/>
          </w:tcPr>
          <w:p w14:paraId="473006F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1887161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30</w:t>
            </w:r>
          </w:p>
        </w:tc>
        <w:tc>
          <w:tcPr>
            <w:tcW w:w="1513" w:type="dxa"/>
            <w:tcBorders>
              <w:top w:val="nil"/>
              <w:left w:val="nil"/>
              <w:bottom w:val="nil"/>
              <w:right w:val="nil"/>
            </w:tcBorders>
            <w:shd w:val="clear" w:color="auto" w:fill="auto"/>
            <w:noWrap/>
            <w:vAlign w:val="center"/>
            <w:hideMark/>
          </w:tcPr>
          <w:p w14:paraId="1167D96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316.49</w:t>
            </w:r>
          </w:p>
        </w:tc>
        <w:tc>
          <w:tcPr>
            <w:tcW w:w="1977" w:type="dxa"/>
            <w:tcBorders>
              <w:top w:val="nil"/>
              <w:left w:val="nil"/>
              <w:bottom w:val="nil"/>
              <w:right w:val="nil"/>
            </w:tcBorders>
            <w:shd w:val="clear" w:color="auto" w:fill="auto"/>
            <w:noWrap/>
            <w:vAlign w:val="center"/>
            <w:hideMark/>
          </w:tcPr>
          <w:p w14:paraId="580B5AB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106.47</w:t>
            </w:r>
          </w:p>
        </w:tc>
      </w:tr>
      <w:tr w:rsidR="0076347F" w:rsidRPr="0076347F" w14:paraId="7D8C44D7"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7D09720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A7</w:t>
            </w:r>
          </w:p>
        </w:tc>
        <w:tc>
          <w:tcPr>
            <w:tcW w:w="1418" w:type="dxa"/>
            <w:tcBorders>
              <w:top w:val="nil"/>
              <w:left w:val="nil"/>
              <w:bottom w:val="nil"/>
              <w:right w:val="nil"/>
            </w:tcBorders>
            <w:shd w:val="clear" w:color="auto" w:fill="auto"/>
            <w:noWrap/>
            <w:vAlign w:val="center"/>
            <w:hideMark/>
          </w:tcPr>
          <w:p w14:paraId="6E69B1A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Belle-vue</w:t>
            </w:r>
          </w:p>
        </w:tc>
        <w:tc>
          <w:tcPr>
            <w:tcW w:w="823" w:type="dxa"/>
            <w:tcBorders>
              <w:top w:val="nil"/>
              <w:left w:val="nil"/>
              <w:bottom w:val="nil"/>
              <w:right w:val="nil"/>
            </w:tcBorders>
            <w:shd w:val="clear" w:color="auto" w:fill="auto"/>
            <w:noWrap/>
            <w:vAlign w:val="center"/>
            <w:hideMark/>
          </w:tcPr>
          <w:p w14:paraId="67D1CFA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77180E1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Atlantische Zalm</w:t>
            </w:r>
          </w:p>
        </w:tc>
        <w:tc>
          <w:tcPr>
            <w:tcW w:w="1452" w:type="dxa"/>
            <w:tcBorders>
              <w:top w:val="nil"/>
              <w:left w:val="nil"/>
              <w:bottom w:val="nil"/>
              <w:right w:val="nil"/>
            </w:tcBorders>
            <w:shd w:val="clear" w:color="auto" w:fill="auto"/>
            <w:noWrap/>
            <w:vAlign w:val="center"/>
            <w:hideMark/>
          </w:tcPr>
          <w:p w14:paraId="70E23D3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vAlign w:val="center"/>
            <w:hideMark/>
          </w:tcPr>
          <w:p w14:paraId="32530FF8"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vAlign w:val="center"/>
            <w:hideMark/>
          </w:tcPr>
          <w:p w14:paraId="37985E5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98</w:t>
            </w:r>
          </w:p>
        </w:tc>
        <w:tc>
          <w:tcPr>
            <w:tcW w:w="1474" w:type="dxa"/>
            <w:tcBorders>
              <w:top w:val="nil"/>
              <w:left w:val="nil"/>
              <w:bottom w:val="nil"/>
              <w:right w:val="nil"/>
            </w:tcBorders>
            <w:shd w:val="clear" w:color="auto" w:fill="auto"/>
            <w:noWrap/>
            <w:hideMark/>
          </w:tcPr>
          <w:p w14:paraId="6B68AAE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2971B56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42.5</w:t>
            </w:r>
          </w:p>
        </w:tc>
        <w:tc>
          <w:tcPr>
            <w:tcW w:w="1513" w:type="dxa"/>
            <w:tcBorders>
              <w:top w:val="nil"/>
              <w:left w:val="nil"/>
              <w:bottom w:val="nil"/>
              <w:right w:val="nil"/>
            </w:tcBorders>
            <w:shd w:val="clear" w:color="auto" w:fill="auto"/>
            <w:noWrap/>
            <w:vAlign w:val="center"/>
            <w:hideMark/>
          </w:tcPr>
          <w:p w14:paraId="0A4883D7"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498.87</w:t>
            </w:r>
          </w:p>
        </w:tc>
        <w:tc>
          <w:tcPr>
            <w:tcW w:w="1977" w:type="dxa"/>
            <w:tcBorders>
              <w:top w:val="nil"/>
              <w:left w:val="nil"/>
              <w:bottom w:val="nil"/>
              <w:right w:val="nil"/>
            </w:tcBorders>
            <w:shd w:val="clear" w:color="auto" w:fill="auto"/>
            <w:noWrap/>
            <w:vAlign w:val="center"/>
            <w:hideMark/>
          </w:tcPr>
          <w:p w14:paraId="1AF67FA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120.08</w:t>
            </w:r>
          </w:p>
        </w:tc>
      </w:tr>
      <w:tr w:rsidR="0076347F" w:rsidRPr="0076347F" w14:paraId="5362F9F3"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0939F32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A8</w:t>
            </w:r>
          </w:p>
        </w:tc>
        <w:tc>
          <w:tcPr>
            <w:tcW w:w="1418" w:type="dxa"/>
            <w:tcBorders>
              <w:top w:val="nil"/>
              <w:left w:val="nil"/>
              <w:bottom w:val="nil"/>
              <w:right w:val="nil"/>
            </w:tcBorders>
            <w:shd w:val="clear" w:color="auto" w:fill="auto"/>
            <w:noWrap/>
            <w:vAlign w:val="center"/>
            <w:hideMark/>
          </w:tcPr>
          <w:p w14:paraId="0F30F8C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Belle-vue</w:t>
            </w:r>
          </w:p>
        </w:tc>
        <w:tc>
          <w:tcPr>
            <w:tcW w:w="823" w:type="dxa"/>
            <w:tcBorders>
              <w:top w:val="nil"/>
              <w:left w:val="nil"/>
              <w:bottom w:val="nil"/>
              <w:right w:val="nil"/>
            </w:tcBorders>
            <w:shd w:val="clear" w:color="auto" w:fill="auto"/>
            <w:noWrap/>
            <w:vAlign w:val="center"/>
            <w:hideMark/>
          </w:tcPr>
          <w:p w14:paraId="64C3CDB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46B6E76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Atlantische Zalm</w:t>
            </w:r>
          </w:p>
        </w:tc>
        <w:tc>
          <w:tcPr>
            <w:tcW w:w="1452" w:type="dxa"/>
            <w:tcBorders>
              <w:top w:val="nil"/>
              <w:left w:val="nil"/>
              <w:bottom w:val="nil"/>
              <w:right w:val="nil"/>
            </w:tcBorders>
            <w:shd w:val="clear" w:color="auto" w:fill="auto"/>
            <w:noWrap/>
            <w:vAlign w:val="center"/>
            <w:hideMark/>
          </w:tcPr>
          <w:p w14:paraId="71D7332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hideMark/>
          </w:tcPr>
          <w:p w14:paraId="67D3355D"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275" w:type="dxa"/>
            <w:tcBorders>
              <w:top w:val="nil"/>
              <w:left w:val="nil"/>
              <w:bottom w:val="nil"/>
              <w:right w:val="nil"/>
            </w:tcBorders>
            <w:shd w:val="clear" w:color="auto" w:fill="auto"/>
            <w:noWrap/>
            <w:vAlign w:val="center"/>
            <w:hideMark/>
          </w:tcPr>
          <w:p w14:paraId="2CB31FE8"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98</w:t>
            </w:r>
          </w:p>
        </w:tc>
        <w:tc>
          <w:tcPr>
            <w:tcW w:w="1474" w:type="dxa"/>
            <w:tcBorders>
              <w:top w:val="nil"/>
              <w:left w:val="nil"/>
              <w:bottom w:val="nil"/>
              <w:right w:val="nil"/>
            </w:tcBorders>
            <w:shd w:val="clear" w:color="auto" w:fill="auto"/>
            <w:noWrap/>
            <w:hideMark/>
          </w:tcPr>
          <w:p w14:paraId="6EDBC91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00BD7D7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26.25</w:t>
            </w:r>
          </w:p>
        </w:tc>
        <w:tc>
          <w:tcPr>
            <w:tcW w:w="1513" w:type="dxa"/>
            <w:tcBorders>
              <w:top w:val="nil"/>
              <w:left w:val="nil"/>
              <w:bottom w:val="nil"/>
              <w:right w:val="nil"/>
            </w:tcBorders>
            <w:shd w:val="clear" w:color="auto" w:fill="auto"/>
            <w:noWrap/>
            <w:vAlign w:val="center"/>
            <w:hideMark/>
          </w:tcPr>
          <w:p w14:paraId="00826A6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293.14</w:t>
            </w:r>
          </w:p>
        </w:tc>
        <w:tc>
          <w:tcPr>
            <w:tcW w:w="1977" w:type="dxa"/>
            <w:tcBorders>
              <w:top w:val="nil"/>
              <w:left w:val="nil"/>
              <w:bottom w:val="nil"/>
              <w:right w:val="nil"/>
            </w:tcBorders>
            <w:shd w:val="clear" w:color="auto" w:fill="auto"/>
            <w:noWrap/>
            <w:vAlign w:val="center"/>
            <w:hideMark/>
          </w:tcPr>
          <w:p w14:paraId="263827F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111.98</w:t>
            </w:r>
          </w:p>
        </w:tc>
      </w:tr>
      <w:tr w:rsidR="0076347F" w:rsidRPr="0076347F" w14:paraId="0A90C313"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171BB31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A9</w:t>
            </w:r>
          </w:p>
        </w:tc>
        <w:tc>
          <w:tcPr>
            <w:tcW w:w="1418" w:type="dxa"/>
            <w:tcBorders>
              <w:top w:val="nil"/>
              <w:left w:val="nil"/>
              <w:bottom w:val="nil"/>
              <w:right w:val="nil"/>
            </w:tcBorders>
            <w:shd w:val="clear" w:color="auto" w:fill="auto"/>
            <w:noWrap/>
            <w:vAlign w:val="center"/>
            <w:hideMark/>
          </w:tcPr>
          <w:p w14:paraId="1CB2200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Smoked</w:t>
            </w:r>
          </w:p>
        </w:tc>
        <w:tc>
          <w:tcPr>
            <w:tcW w:w="823" w:type="dxa"/>
            <w:tcBorders>
              <w:top w:val="nil"/>
              <w:left w:val="nil"/>
              <w:bottom w:val="nil"/>
              <w:right w:val="nil"/>
            </w:tcBorders>
            <w:shd w:val="clear" w:color="auto" w:fill="auto"/>
            <w:noWrap/>
            <w:vAlign w:val="center"/>
            <w:hideMark/>
          </w:tcPr>
          <w:p w14:paraId="78832F2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5BB545C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Atlantische zalm</w:t>
            </w:r>
          </w:p>
        </w:tc>
        <w:tc>
          <w:tcPr>
            <w:tcW w:w="1452" w:type="dxa"/>
            <w:tcBorders>
              <w:top w:val="nil"/>
              <w:left w:val="nil"/>
              <w:bottom w:val="nil"/>
              <w:right w:val="nil"/>
            </w:tcBorders>
            <w:shd w:val="clear" w:color="auto" w:fill="auto"/>
            <w:noWrap/>
            <w:vAlign w:val="center"/>
            <w:hideMark/>
          </w:tcPr>
          <w:p w14:paraId="5443F13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vAlign w:val="center"/>
            <w:hideMark/>
          </w:tcPr>
          <w:p w14:paraId="4D8A7F3C"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vAlign w:val="center"/>
            <w:hideMark/>
          </w:tcPr>
          <w:p w14:paraId="554004F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97</w:t>
            </w:r>
          </w:p>
        </w:tc>
        <w:tc>
          <w:tcPr>
            <w:tcW w:w="1474" w:type="dxa"/>
            <w:tcBorders>
              <w:top w:val="nil"/>
              <w:left w:val="nil"/>
              <w:bottom w:val="nil"/>
              <w:right w:val="nil"/>
            </w:tcBorders>
            <w:shd w:val="clear" w:color="auto" w:fill="auto"/>
            <w:noWrap/>
            <w:hideMark/>
          </w:tcPr>
          <w:p w14:paraId="140BBF0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21ACC2C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14</w:t>
            </w:r>
          </w:p>
        </w:tc>
        <w:tc>
          <w:tcPr>
            <w:tcW w:w="1513" w:type="dxa"/>
            <w:tcBorders>
              <w:top w:val="nil"/>
              <w:left w:val="nil"/>
              <w:bottom w:val="nil"/>
              <w:right w:val="nil"/>
            </w:tcBorders>
            <w:shd w:val="clear" w:color="auto" w:fill="auto"/>
            <w:noWrap/>
            <w:vAlign w:val="center"/>
            <w:hideMark/>
          </w:tcPr>
          <w:p w14:paraId="7BB8B4C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327.53</w:t>
            </w:r>
          </w:p>
        </w:tc>
        <w:tc>
          <w:tcPr>
            <w:tcW w:w="1977" w:type="dxa"/>
            <w:tcBorders>
              <w:top w:val="nil"/>
              <w:left w:val="nil"/>
              <w:bottom w:val="nil"/>
              <w:right w:val="nil"/>
            </w:tcBorders>
            <w:shd w:val="clear" w:color="auto" w:fill="auto"/>
            <w:noWrap/>
            <w:vAlign w:val="center"/>
            <w:hideMark/>
          </w:tcPr>
          <w:p w14:paraId="77FB9BB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224.44</w:t>
            </w:r>
          </w:p>
        </w:tc>
      </w:tr>
      <w:tr w:rsidR="0076347F" w:rsidRPr="0076347F" w14:paraId="30F9545A"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6E98676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A10</w:t>
            </w:r>
          </w:p>
        </w:tc>
        <w:tc>
          <w:tcPr>
            <w:tcW w:w="1418" w:type="dxa"/>
            <w:tcBorders>
              <w:top w:val="nil"/>
              <w:left w:val="nil"/>
              <w:bottom w:val="nil"/>
              <w:right w:val="nil"/>
            </w:tcBorders>
            <w:shd w:val="clear" w:color="auto" w:fill="auto"/>
            <w:noWrap/>
            <w:vAlign w:val="center"/>
            <w:hideMark/>
          </w:tcPr>
          <w:p w14:paraId="67C48AE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Smoked</w:t>
            </w:r>
          </w:p>
        </w:tc>
        <w:tc>
          <w:tcPr>
            <w:tcW w:w="823" w:type="dxa"/>
            <w:tcBorders>
              <w:top w:val="nil"/>
              <w:left w:val="nil"/>
              <w:bottom w:val="nil"/>
              <w:right w:val="nil"/>
            </w:tcBorders>
            <w:shd w:val="clear" w:color="auto" w:fill="auto"/>
            <w:noWrap/>
            <w:vAlign w:val="center"/>
            <w:hideMark/>
          </w:tcPr>
          <w:p w14:paraId="7A12872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33D6DF72"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Atlantische zalm</w:t>
            </w:r>
          </w:p>
        </w:tc>
        <w:tc>
          <w:tcPr>
            <w:tcW w:w="1452" w:type="dxa"/>
            <w:tcBorders>
              <w:top w:val="nil"/>
              <w:left w:val="nil"/>
              <w:bottom w:val="nil"/>
              <w:right w:val="nil"/>
            </w:tcBorders>
            <w:shd w:val="clear" w:color="auto" w:fill="auto"/>
            <w:noWrap/>
            <w:vAlign w:val="center"/>
            <w:hideMark/>
          </w:tcPr>
          <w:p w14:paraId="5546E5F7"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vAlign w:val="center"/>
            <w:hideMark/>
          </w:tcPr>
          <w:p w14:paraId="1BF10E7F"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vAlign w:val="center"/>
            <w:hideMark/>
          </w:tcPr>
          <w:p w14:paraId="09C5E8D8"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97</w:t>
            </w:r>
          </w:p>
        </w:tc>
        <w:tc>
          <w:tcPr>
            <w:tcW w:w="1474" w:type="dxa"/>
            <w:tcBorders>
              <w:top w:val="nil"/>
              <w:left w:val="nil"/>
              <w:bottom w:val="nil"/>
              <w:right w:val="nil"/>
            </w:tcBorders>
            <w:shd w:val="clear" w:color="auto" w:fill="auto"/>
            <w:noWrap/>
            <w:hideMark/>
          </w:tcPr>
          <w:p w14:paraId="08825D9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0C4E444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14</w:t>
            </w:r>
          </w:p>
        </w:tc>
        <w:tc>
          <w:tcPr>
            <w:tcW w:w="1513" w:type="dxa"/>
            <w:tcBorders>
              <w:top w:val="nil"/>
              <w:left w:val="nil"/>
              <w:bottom w:val="nil"/>
              <w:right w:val="nil"/>
            </w:tcBorders>
            <w:shd w:val="clear" w:color="auto" w:fill="auto"/>
            <w:noWrap/>
            <w:vAlign w:val="center"/>
            <w:hideMark/>
          </w:tcPr>
          <w:p w14:paraId="319D1A8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446.91</w:t>
            </w:r>
          </w:p>
        </w:tc>
        <w:tc>
          <w:tcPr>
            <w:tcW w:w="1977" w:type="dxa"/>
            <w:tcBorders>
              <w:top w:val="nil"/>
              <w:left w:val="nil"/>
              <w:bottom w:val="nil"/>
              <w:right w:val="nil"/>
            </w:tcBorders>
            <w:shd w:val="clear" w:color="auto" w:fill="auto"/>
            <w:noWrap/>
            <w:vAlign w:val="center"/>
            <w:hideMark/>
          </w:tcPr>
          <w:p w14:paraId="730F6742"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306.24</w:t>
            </w:r>
          </w:p>
        </w:tc>
      </w:tr>
      <w:tr w:rsidR="0076347F" w:rsidRPr="0076347F" w14:paraId="203F755F"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6825C07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A11</w:t>
            </w:r>
          </w:p>
        </w:tc>
        <w:tc>
          <w:tcPr>
            <w:tcW w:w="1418" w:type="dxa"/>
            <w:tcBorders>
              <w:top w:val="nil"/>
              <w:left w:val="nil"/>
              <w:bottom w:val="nil"/>
              <w:right w:val="nil"/>
            </w:tcBorders>
            <w:shd w:val="clear" w:color="auto" w:fill="auto"/>
            <w:noWrap/>
            <w:vAlign w:val="center"/>
            <w:hideMark/>
          </w:tcPr>
          <w:p w14:paraId="0B55387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Smoked</w:t>
            </w:r>
          </w:p>
        </w:tc>
        <w:tc>
          <w:tcPr>
            <w:tcW w:w="823" w:type="dxa"/>
            <w:tcBorders>
              <w:top w:val="nil"/>
              <w:left w:val="nil"/>
              <w:bottom w:val="nil"/>
              <w:right w:val="nil"/>
            </w:tcBorders>
            <w:shd w:val="clear" w:color="auto" w:fill="auto"/>
            <w:noWrap/>
            <w:vAlign w:val="center"/>
            <w:hideMark/>
          </w:tcPr>
          <w:p w14:paraId="5F63557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00D381B8"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zalm</w:t>
            </w:r>
          </w:p>
        </w:tc>
        <w:tc>
          <w:tcPr>
            <w:tcW w:w="1452" w:type="dxa"/>
            <w:tcBorders>
              <w:top w:val="nil"/>
              <w:left w:val="nil"/>
              <w:bottom w:val="nil"/>
              <w:right w:val="nil"/>
            </w:tcBorders>
            <w:shd w:val="clear" w:color="auto" w:fill="auto"/>
            <w:noWrap/>
            <w:vAlign w:val="center"/>
            <w:hideMark/>
          </w:tcPr>
          <w:p w14:paraId="4D241322"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Atlantische zalm</w:t>
            </w:r>
          </w:p>
        </w:tc>
        <w:tc>
          <w:tcPr>
            <w:tcW w:w="1278" w:type="dxa"/>
            <w:tcBorders>
              <w:top w:val="nil"/>
              <w:left w:val="nil"/>
              <w:bottom w:val="nil"/>
              <w:right w:val="nil"/>
            </w:tcBorders>
            <w:shd w:val="clear" w:color="auto" w:fill="auto"/>
            <w:noWrap/>
            <w:vAlign w:val="center"/>
            <w:hideMark/>
          </w:tcPr>
          <w:p w14:paraId="7BFEEE65"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hideMark/>
          </w:tcPr>
          <w:p w14:paraId="7E0C8555"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p>
        </w:tc>
        <w:tc>
          <w:tcPr>
            <w:tcW w:w="1474" w:type="dxa"/>
            <w:tcBorders>
              <w:top w:val="nil"/>
              <w:left w:val="nil"/>
              <w:bottom w:val="nil"/>
              <w:right w:val="nil"/>
            </w:tcBorders>
            <w:shd w:val="clear" w:color="auto" w:fill="auto"/>
            <w:noWrap/>
            <w:hideMark/>
          </w:tcPr>
          <w:p w14:paraId="41641CC4"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476" w:type="dxa"/>
            <w:tcBorders>
              <w:top w:val="nil"/>
              <w:left w:val="nil"/>
              <w:bottom w:val="nil"/>
              <w:right w:val="nil"/>
            </w:tcBorders>
            <w:shd w:val="clear" w:color="auto" w:fill="auto"/>
            <w:noWrap/>
            <w:vAlign w:val="center"/>
            <w:hideMark/>
          </w:tcPr>
          <w:p w14:paraId="38B07407"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9.5</w:t>
            </w:r>
          </w:p>
        </w:tc>
        <w:tc>
          <w:tcPr>
            <w:tcW w:w="1513" w:type="dxa"/>
            <w:tcBorders>
              <w:top w:val="nil"/>
              <w:left w:val="nil"/>
              <w:bottom w:val="nil"/>
              <w:right w:val="nil"/>
            </w:tcBorders>
            <w:shd w:val="clear" w:color="auto" w:fill="auto"/>
            <w:noWrap/>
            <w:vAlign w:val="center"/>
            <w:hideMark/>
          </w:tcPr>
          <w:p w14:paraId="64600EC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339.51</w:t>
            </w:r>
          </w:p>
        </w:tc>
        <w:tc>
          <w:tcPr>
            <w:tcW w:w="1977" w:type="dxa"/>
            <w:tcBorders>
              <w:top w:val="nil"/>
              <w:left w:val="nil"/>
              <w:bottom w:val="nil"/>
              <w:right w:val="nil"/>
            </w:tcBorders>
            <w:shd w:val="clear" w:color="auto" w:fill="auto"/>
            <w:noWrap/>
            <w:vAlign w:val="center"/>
            <w:hideMark/>
          </w:tcPr>
          <w:p w14:paraId="5424BBA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328.41</w:t>
            </w:r>
          </w:p>
        </w:tc>
      </w:tr>
      <w:tr w:rsidR="0076347F" w:rsidRPr="0076347F" w14:paraId="769D3459"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3D867B7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A12</w:t>
            </w:r>
          </w:p>
        </w:tc>
        <w:tc>
          <w:tcPr>
            <w:tcW w:w="1418" w:type="dxa"/>
            <w:tcBorders>
              <w:top w:val="nil"/>
              <w:left w:val="nil"/>
              <w:bottom w:val="nil"/>
              <w:right w:val="nil"/>
            </w:tcBorders>
            <w:shd w:val="clear" w:color="auto" w:fill="auto"/>
            <w:noWrap/>
            <w:vAlign w:val="center"/>
            <w:hideMark/>
          </w:tcPr>
          <w:p w14:paraId="6B3BD97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Raw</w:t>
            </w:r>
          </w:p>
        </w:tc>
        <w:tc>
          <w:tcPr>
            <w:tcW w:w="823" w:type="dxa"/>
            <w:tcBorders>
              <w:top w:val="nil"/>
              <w:left w:val="nil"/>
              <w:bottom w:val="nil"/>
              <w:right w:val="nil"/>
            </w:tcBorders>
            <w:shd w:val="clear" w:color="auto" w:fill="auto"/>
            <w:noWrap/>
            <w:vAlign w:val="center"/>
            <w:hideMark/>
          </w:tcPr>
          <w:p w14:paraId="7212F53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5C55F50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Atlantische zalm</w:t>
            </w:r>
          </w:p>
        </w:tc>
        <w:tc>
          <w:tcPr>
            <w:tcW w:w="1452" w:type="dxa"/>
            <w:tcBorders>
              <w:top w:val="nil"/>
              <w:left w:val="nil"/>
              <w:bottom w:val="nil"/>
              <w:right w:val="nil"/>
            </w:tcBorders>
            <w:shd w:val="clear" w:color="auto" w:fill="auto"/>
            <w:noWrap/>
            <w:vAlign w:val="center"/>
            <w:hideMark/>
          </w:tcPr>
          <w:p w14:paraId="68A4FFD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vAlign w:val="center"/>
            <w:hideMark/>
          </w:tcPr>
          <w:p w14:paraId="1CF83BE5"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hideMark/>
          </w:tcPr>
          <w:p w14:paraId="7A1E70AB"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p>
        </w:tc>
        <w:tc>
          <w:tcPr>
            <w:tcW w:w="1474" w:type="dxa"/>
            <w:tcBorders>
              <w:top w:val="nil"/>
              <w:left w:val="nil"/>
              <w:bottom w:val="nil"/>
              <w:right w:val="nil"/>
            </w:tcBorders>
            <w:shd w:val="clear" w:color="auto" w:fill="auto"/>
            <w:noWrap/>
            <w:hideMark/>
          </w:tcPr>
          <w:p w14:paraId="7CD53DF6"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476" w:type="dxa"/>
            <w:tcBorders>
              <w:top w:val="nil"/>
              <w:left w:val="nil"/>
              <w:bottom w:val="nil"/>
              <w:right w:val="nil"/>
            </w:tcBorders>
            <w:shd w:val="clear" w:color="auto" w:fill="auto"/>
            <w:noWrap/>
            <w:vAlign w:val="center"/>
            <w:hideMark/>
          </w:tcPr>
          <w:p w14:paraId="1BB711A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3.8</w:t>
            </w:r>
          </w:p>
        </w:tc>
        <w:tc>
          <w:tcPr>
            <w:tcW w:w="1513" w:type="dxa"/>
            <w:tcBorders>
              <w:top w:val="nil"/>
              <w:left w:val="nil"/>
              <w:bottom w:val="nil"/>
              <w:right w:val="nil"/>
            </w:tcBorders>
            <w:shd w:val="clear" w:color="auto" w:fill="auto"/>
            <w:noWrap/>
            <w:vAlign w:val="center"/>
            <w:hideMark/>
          </w:tcPr>
          <w:p w14:paraId="592D4DA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106.14</w:t>
            </w:r>
          </w:p>
        </w:tc>
        <w:tc>
          <w:tcPr>
            <w:tcW w:w="1977" w:type="dxa"/>
            <w:tcBorders>
              <w:top w:val="nil"/>
              <w:left w:val="nil"/>
              <w:bottom w:val="nil"/>
              <w:right w:val="nil"/>
            </w:tcBorders>
            <w:shd w:val="clear" w:color="auto" w:fill="auto"/>
            <w:noWrap/>
            <w:vAlign w:val="center"/>
            <w:hideMark/>
          </w:tcPr>
          <w:p w14:paraId="3A089732"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214.53</w:t>
            </w:r>
          </w:p>
        </w:tc>
      </w:tr>
      <w:tr w:rsidR="0076347F" w:rsidRPr="0076347F" w14:paraId="4B360917"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07EE3CB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A13</w:t>
            </w:r>
          </w:p>
        </w:tc>
        <w:tc>
          <w:tcPr>
            <w:tcW w:w="1418" w:type="dxa"/>
            <w:tcBorders>
              <w:top w:val="nil"/>
              <w:left w:val="nil"/>
              <w:bottom w:val="nil"/>
              <w:right w:val="nil"/>
            </w:tcBorders>
            <w:shd w:val="clear" w:color="auto" w:fill="auto"/>
            <w:noWrap/>
            <w:vAlign w:val="center"/>
            <w:hideMark/>
          </w:tcPr>
          <w:p w14:paraId="599BC7B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Smoked</w:t>
            </w:r>
          </w:p>
        </w:tc>
        <w:tc>
          <w:tcPr>
            <w:tcW w:w="823" w:type="dxa"/>
            <w:tcBorders>
              <w:top w:val="nil"/>
              <w:left w:val="nil"/>
              <w:bottom w:val="nil"/>
              <w:right w:val="nil"/>
            </w:tcBorders>
            <w:shd w:val="clear" w:color="auto" w:fill="auto"/>
            <w:noWrap/>
            <w:vAlign w:val="center"/>
            <w:hideMark/>
          </w:tcPr>
          <w:p w14:paraId="4848A64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261F7E28"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Atlantische zalm</w:t>
            </w:r>
          </w:p>
        </w:tc>
        <w:tc>
          <w:tcPr>
            <w:tcW w:w="1452" w:type="dxa"/>
            <w:tcBorders>
              <w:top w:val="nil"/>
              <w:left w:val="nil"/>
              <w:bottom w:val="nil"/>
              <w:right w:val="nil"/>
            </w:tcBorders>
            <w:shd w:val="clear" w:color="auto" w:fill="auto"/>
            <w:noWrap/>
            <w:vAlign w:val="center"/>
            <w:hideMark/>
          </w:tcPr>
          <w:p w14:paraId="21379D4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vAlign w:val="center"/>
            <w:hideMark/>
          </w:tcPr>
          <w:p w14:paraId="6D98561F"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hideMark/>
          </w:tcPr>
          <w:p w14:paraId="082CD41C"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p>
        </w:tc>
        <w:tc>
          <w:tcPr>
            <w:tcW w:w="1474" w:type="dxa"/>
            <w:tcBorders>
              <w:top w:val="nil"/>
              <w:left w:val="nil"/>
              <w:bottom w:val="nil"/>
              <w:right w:val="nil"/>
            </w:tcBorders>
            <w:shd w:val="clear" w:color="auto" w:fill="auto"/>
            <w:noWrap/>
            <w:hideMark/>
          </w:tcPr>
          <w:p w14:paraId="3AD1D891"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476" w:type="dxa"/>
            <w:tcBorders>
              <w:top w:val="nil"/>
              <w:left w:val="nil"/>
              <w:bottom w:val="nil"/>
              <w:right w:val="nil"/>
            </w:tcBorders>
            <w:shd w:val="clear" w:color="auto" w:fill="auto"/>
            <w:noWrap/>
            <w:vAlign w:val="center"/>
            <w:hideMark/>
          </w:tcPr>
          <w:p w14:paraId="1F6DF477"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5.9</w:t>
            </w:r>
          </w:p>
        </w:tc>
        <w:tc>
          <w:tcPr>
            <w:tcW w:w="1513" w:type="dxa"/>
            <w:tcBorders>
              <w:top w:val="nil"/>
              <w:left w:val="nil"/>
              <w:bottom w:val="nil"/>
              <w:right w:val="nil"/>
            </w:tcBorders>
            <w:shd w:val="clear" w:color="auto" w:fill="auto"/>
            <w:noWrap/>
            <w:vAlign w:val="center"/>
            <w:hideMark/>
          </w:tcPr>
          <w:p w14:paraId="58483F2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126.22</w:t>
            </w:r>
          </w:p>
        </w:tc>
        <w:tc>
          <w:tcPr>
            <w:tcW w:w="1977" w:type="dxa"/>
            <w:tcBorders>
              <w:top w:val="nil"/>
              <w:left w:val="nil"/>
              <w:bottom w:val="nil"/>
              <w:right w:val="nil"/>
            </w:tcBorders>
            <w:shd w:val="clear" w:color="auto" w:fill="auto"/>
            <w:noWrap/>
            <w:vAlign w:val="center"/>
            <w:hideMark/>
          </w:tcPr>
          <w:p w14:paraId="66AB0D9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182.04</w:t>
            </w:r>
          </w:p>
        </w:tc>
      </w:tr>
      <w:tr w:rsidR="0076347F" w:rsidRPr="0076347F" w14:paraId="54EF7499"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7307950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A14</w:t>
            </w:r>
          </w:p>
        </w:tc>
        <w:tc>
          <w:tcPr>
            <w:tcW w:w="1418" w:type="dxa"/>
            <w:tcBorders>
              <w:top w:val="nil"/>
              <w:left w:val="nil"/>
              <w:bottom w:val="nil"/>
              <w:right w:val="nil"/>
            </w:tcBorders>
            <w:shd w:val="clear" w:color="auto" w:fill="auto"/>
            <w:noWrap/>
            <w:vAlign w:val="center"/>
            <w:hideMark/>
          </w:tcPr>
          <w:p w14:paraId="04EC963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Raw</w:t>
            </w:r>
          </w:p>
        </w:tc>
        <w:tc>
          <w:tcPr>
            <w:tcW w:w="823" w:type="dxa"/>
            <w:tcBorders>
              <w:top w:val="nil"/>
              <w:left w:val="nil"/>
              <w:bottom w:val="nil"/>
              <w:right w:val="nil"/>
            </w:tcBorders>
            <w:shd w:val="clear" w:color="auto" w:fill="auto"/>
            <w:noWrap/>
            <w:vAlign w:val="center"/>
            <w:hideMark/>
          </w:tcPr>
          <w:p w14:paraId="034C8FA2"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2B2EFBC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Zalm</w:t>
            </w:r>
          </w:p>
        </w:tc>
        <w:tc>
          <w:tcPr>
            <w:tcW w:w="1452" w:type="dxa"/>
            <w:tcBorders>
              <w:top w:val="nil"/>
              <w:left w:val="nil"/>
              <w:bottom w:val="nil"/>
              <w:right w:val="nil"/>
            </w:tcBorders>
            <w:shd w:val="clear" w:color="auto" w:fill="auto"/>
            <w:noWrap/>
            <w:vAlign w:val="center"/>
            <w:hideMark/>
          </w:tcPr>
          <w:p w14:paraId="447E483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Atlantische zalm</w:t>
            </w:r>
          </w:p>
        </w:tc>
        <w:tc>
          <w:tcPr>
            <w:tcW w:w="1278" w:type="dxa"/>
            <w:tcBorders>
              <w:top w:val="nil"/>
              <w:left w:val="nil"/>
              <w:bottom w:val="nil"/>
              <w:right w:val="nil"/>
            </w:tcBorders>
            <w:shd w:val="clear" w:color="auto" w:fill="auto"/>
            <w:noWrap/>
            <w:vAlign w:val="center"/>
            <w:hideMark/>
          </w:tcPr>
          <w:p w14:paraId="3BA5D3BA"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hideMark/>
          </w:tcPr>
          <w:p w14:paraId="63B86DAB"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p>
        </w:tc>
        <w:tc>
          <w:tcPr>
            <w:tcW w:w="1474" w:type="dxa"/>
            <w:tcBorders>
              <w:top w:val="nil"/>
              <w:left w:val="nil"/>
              <w:bottom w:val="nil"/>
              <w:right w:val="nil"/>
            </w:tcBorders>
            <w:shd w:val="clear" w:color="auto" w:fill="auto"/>
            <w:noWrap/>
            <w:hideMark/>
          </w:tcPr>
          <w:p w14:paraId="355436ED"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476" w:type="dxa"/>
            <w:tcBorders>
              <w:top w:val="nil"/>
              <w:left w:val="nil"/>
              <w:bottom w:val="nil"/>
              <w:right w:val="nil"/>
            </w:tcBorders>
            <w:shd w:val="clear" w:color="auto" w:fill="auto"/>
            <w:noWrap/>
            <w:vAlign w:val="center"/>
            <w:hideMark/>
          </w:tcPr>
          <w:p w14:paraId="7ACBFAF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4.94</w:t>
            </w:r>
          </w:p>
        </w:tc>
        <w:tc>
          <w:tcPr>
            <w:tcW w:w="1513" w:type="dxa"/>
            <w:tcBorders>
              <w:top w:val="nil"/>
              <w:left w:val="nil"/>
              <w:bottom w:val="nil"/>
              <w:right w:val="nil"/>
            </w:tcBorders>
            <w:shd w:val="clear" w:color="auto" w:fill="auto"/>
            <w:noWrap/>
            <w:vAlign w:val="center"/>
            <w:hideMark/>
          </w:tcPr>
          <w:p w14:paraId="7E67998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124.72</w:t>
            </w:r>
          </w:p>
        </w:tc>
        <w:tc>
          <w:tcPr>
            <w:tcW w:w="1977" w:type="dxa"/>
            <w:tcBorders>
              <w:top w:val="nil"/>
              <w:left w:val="nil"/>
              <w:bottom w:val="nil"/>
              <w:right w:val="nil"/>
            </w:tcBorders>
            <w:shd w:val="clear" w:color="auto" w:fill="auto"/>
            <w:noWrap/>
            <w:vAlign w:val="center"/>
            <w:hideMark/>
          </w:tcPr>
          <w:p w14:paraId="677A2BC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206.98</w:t>
            </w:r>
          </w:p>
        </w:tc>
      </w:tr>
      <w:tr w:rsidR="0076347F" w:rsidRPr="0076347F" w14:paraId="72D6EBBC"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0158E79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A15</w:t>
            </w:r>
          </w:p>
        </w:tc>
        <w:tc>
          <w:tcPr>
            <w:tcW w:w="1418" w:type="dxa"/>
            <w:tcBorders>
              <w:top w:val="nil"/>
              <w:left w:val="nil"/>
              <w:bottom w:val="nil"/>
              <w:right w:val="nil"/>
            </w:tcBorders>
            <w:shd w:val="clear" w:color="auto" w:fill="auto"/>
            <w:noWrap/>
            <w:vAlign w:val="center"/>
            <w:hideMark/>
          </w:tcPr>
          <w:p w14:paraId="4AB9C68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Sterilised &amp; Brined</w:t>
            </w:r>
          </w:p>
        </w:tc>
        <w:tc>
          <w:tcPr>
            <w:tcW w:w="823" w:type="dxa"/>
            <w:tcBorders>
              <w:top w:val="nil"/>
              <w:left w:val="nil"/>
              <w:bottom w:val="nil"/>
              <w:right w:val="nil"/>
            </w:tcBorders>
            <w:shd w:val="clear" w:color="auto" w:fill="auto"/>
            <w:noWrap/>
            <w:vAlign w:val="center"/>
            <w:hideMark/>
          </w:tcPr>
          <w:p w14:paraId="5401083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Poland</w:t>
            </w:r>
          </w:p>
        </w:tc>
        <w:tc>
          <w:tcPr>
            <w:tcW w:w="1528" w:type="dxa"/>
            <w:tcBorders>
              <w:top w:val="nil"/>
              <w:left w:val="nil"/>
              <w:bottom w:val="nil"/>
              <w:right w:val="nil"/>
            </w:tcBorders>
            <w:shd w:val="clear" w:color="auto" w:fill="auto"/>
            <w:vAlign w:val="center"/>
            <w:hideMark/>
          </w:tcPr>
          <w:p w14:paraId="46A645D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pl-PL" w:eastAsia="en-IE"/>
              </w:rPr>
              <w:t>łosoś atlantycki</w:t>
            </w:r>
          </w:p>
        </w:tc>
        <w:tc>
          <w:tcPr>
            <w:tcW w:w="1452" w:type="dxa"/>
            <w:tcBorders>
              <w:top w:val="nil"/>
              <w:left w:val="nil"/>
              <w:bottom w:val="nil"/>
              <w:right w:val="nil"/>
            </w:tcBorders>
            <w:shd w:val="clear" w:color="auto" w:fill="auto"/>
            <w:noWrap/>
            <w:vAlign w:val="center"/>
            <w:hideMark/>
          </w:tcPr>
          <w:p w14:paraId="73D1DA4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vAlign w:val="center"/>
            <w:hideMark/>
          </w:tcPr>
          <w:p w14:paraId="54AF2D08"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vAlign w:val="center"/>
            <w:hideMark/>
          </w:tcPr>
          <w:p w14:paraId="5F5F6CF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40</w:t>
            </w:r>
          </w:p>
        </w:tc>
        <w:tc>
          <w:tcPr>
            <w:tcW w:w="1474" w:type="dxa"/>
            <w:tcBorders>
              <w:top w:val="nil"/>
              <w:left w:val="nil"/>
              <w:bottom w:val="nil"/>
              <w:right w:val="nil"/>
            </w:tcBorders>
            <w:shd w:val="clear" w:color="auto" w:fill="auto"/>
            <w:noWrap/>
            <w:hideMark/>
          </w:tcPr>
          <w:p w14:paraId="6AE315A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24C22858"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0.43</w:t>
            </w:r>
          </w:p>
        </w:tc>
        <w:tc>
          <w:tcPr>
            <w:tcW w:w="1513" w:type="dxa"/>
            <w:tcBorders>
              <w:top w:val="nil"/>
              <w:left w:val="nil"/>
              <w:bottom w:val="nil"/>
              <w:right w:val="nil"/>
            </w:tcBorders>
            <w:shd w:val="clear" w:color="auto" w:fill="auto"/>
            <w:noWrap/>
            <w:vAlign w:val="center"/>
            <w:hideMark/>
          </w:tcPr>
          <w:p w14:paraId="479283D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18.52</w:t>
            </w:r>
          </w:p>
        </w:tc>
        <w:tc>
          <w:tcPr>
            <w:tcW w:w="1977" w:type="dxa"/>
            <w:tcBorders>
              <w:top w:val="nil"/>
              <w:left w:val="nil"/>
              <w:bottom w:val="nil"/>
              <w:right w:val="nil"/>
            </w:tcBorders>
            <w:shd w:val="clear" w:color="auto" w:fill="auto"/>
            <w:noWrap/>
            <w:vAlign w:val="center"/>
            <w:hideMark/>
          </w:tcPr>
          <w:p w14:paraId="5AD9DBE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105.19</w:t>
            </w:r>
          </w:p>
        </w:tc>
      </w:tr>
      <w:tr w:rsidR="0076347F" w:rsidRPr="0076347F" w14:paraId="3688D17E" w14:textId="77777777" w:rsidTr="0076347F">
        <w:trPr>
          <w:trHeight w:val="300"/>
          <w:jc w:val="center"/>
        </w:trPr>
        <w:tc>
          <w:tcPr>
            <w:tcW w:w="567" w:type="dxa"/>
            <w:tcBorders>
              <w:top w:val="nil"/>
              <w:left w:val="nil"/>
              <w:bottom w:val="nil"/>
              <w:right w:val="nil"/>
            </w:tcBorders>
            <w:shd w:val="clear" w:color="auto" w:fill="auto"/>
            <w:noWrap/>
            <w:vAlign w:val="center"/>
            <w:hideMark/>
          </w:tcPr>
          <w:p w14:paraId="3A1E86E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A16</w:t>
            </w:r>
          </w:p>
        </w:tc>
        <w:tc>
          <w:tcPr>
            <w:tcW w:w="1418" w:type="dxa"/>
            <w:tcBorders>
              <w:top w:val="nil"/>
              <w:left w:val="nil"/>
              <w:bottom w:val="nil"/>
              <w:right w:val="nil"/>
            </w:tcBorders>
            <w:shd w:val="clear" w:color="auto" w:fill="auto"/>
            <w:noWrap/>
            <w:vAlign w:val="center"/>
            <w:hideMark/>
          </w:tcPr>
          <w:p w14:paraId="402B273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MAP</w:t>
            </w:r>
          </w:p>
        </w:tc>
        <w:tc>
          <w:tcPr>
            <w:tcW w:w="823" w:type="dxa"/>
            <w:tcBorders>
              <w:top w:val="nil"/>
              <w:left w:val="nil"/>
              <w:bottom w:val="nil"/>
              <w:right w:val="nil"/>
            </w:tcBorders>
            <w:shd w:val="clear" w:color="auto" w:fill="auto"/>
            <w:noWrap/>
            <w:vAlign w:val="center"/>
            <w:hideMark/>
          </w:tcPr>
          <w:p w14:paraId="528C18C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Poland</w:t>
            </w:r>
          </w:p>
        </w:tc>
        <w:tc>
          <w:tcPr>
            <w:tcW w:w="1528" w:type="dxa"/>
            <w:tcBorders>
              <w:top w:val="nil"/>
              <w:left w:val="nil"/>
              <w:bottom w:val="nil"/>
              <w:right w:val="nil"/>
            </w:tcBorders>
            <w:shd w:val="clear" w:color="auto" w:fill="auto"/>
            <w:noWrap/>
            <w:vAlign w:val="center"/>
            <w:hideMark/>
          </w:tcPr>
          <w:p w14:paraId="639FAC8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pl-PL" w:eastAsia="en-IE"/>
              </w:rPr>
              <w:t>łosoś atlantycki</w:t>
            </w:r>
          </w:p>
        </w:tc>
        <w:tc>
          <w:tcPr>
            <w:tcW w:w="1452" w:type="dxa"/>
            <w:tcBorders>
              <w:top w:val="nil"/>
              <w:left w:val="nil"/>
              <w:bottom w:val="nil"/>
              <w:right w:val="nil"/>
            </w:tcBorders>
            <w:shd w:val="clear" w:color="auto" w:fill="auto"/>
            <w:noWrap/>
            <w:vAlign w:val="center"/>
            <w:hideMark/>
          </w:tcPr>
          <w:p w14:paraId="7FAA0117"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vAlign w:val="center"/>
            <w:hideMark/>
          </w:tcPr>
          <w:p w14:paraId="37F8D7F3"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vAlign w:val="center"/>
            <w:hideMark/>
          </w:tcPr>
          <w:p w14:paraId="6081643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23.5</w:t>
            </w:r>
          </w:p>
        </w:tc>
        <w:tc>
          <w:tcPr>
            <w:tcW w:w="1474" w:type="dxa"/>
            <w:tcBorders>
              <w:top w:val="nil"/>
              <w:left w:val="nil"/>
              <w:bottom w:val="nil"/>
              <w:right w:val="nil"/>
            </w:tcBorders>
            <w:shd w:val="clear" w:color="auto" w:fill="auto"/>
            <w:noWrap/>
            <w:hideMark/>
          </w:tcPr>
          <w:p w14:paraId="5EEE4AC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76B781F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1.7425</w:t>
            </w:r>
          </w:p>
        </w:tc>
        <w:tc>
          <w:tcPr>
            <w:tcW w:w="1513" w:type="dxa"/>
            <w:tcBorders>
              <w:top w:val="nil"/>
              <w:left w:val="nil"/>
              <w:bottom w:val="nil"/>
              <w:right w:val="nil"/>
            </w:tcBorders>
            <w:shd w:val="clear" w:color="auto" w:fill="auto"/>
            <w:noWrap/>
            <w:vAlign w:val="center"/>
            <w:hideMark/>
          </w:tcPr>
          <w:p w14:paraId="7902D4F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38.83</w:t>
            </w:r>
          </w:p>
        </w:tc>
        <w:tc>
          <w:tcPr>
            <w:tcW w:w="1977" w:type="dxa"/>
            <w:tcBorders>
              <w:top w:val="nil"/>
              <w:left w:val="nil"/>
              <w:bottom w:val="nil"/>
              <w:right w:val="nil"/>
            </w:tcBorders>
            <w:shd w:val="clear" w:color="auto" w:fill="auto"/>
            <w:noWrap/>
            <w:vAlign w:val="center"/>
            <w:hideMark/>
          </w:tcPr>
          <w:p w14:paraId="7CB13D47"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129.35</w:t>
            </w:r>
          </w:p>
        </w:tc>
      </w:tr>
      <w:tr w:rsidR="0076347F" w:rsidRPr="0076347F" w14:paraId="45426C48" w14:textId="77777777" w:rsidTr="0076347F">
        <w:trPr>
          <w:trHeight w:val="312"/>
          <w:jc w:val="center"/>
        </w:trPr>
        <w:tc>
          <w:tcPr>
            <w:tcW w:w="567" w:type="dxa"/>
            <w:tcBorders>
              <w:top w:val="single" w:sz="8" w:space="0" w:color="auto"/>
              <w:left w:val="nil"/>
              <w:bottom w:val="nil"/>
              <w:right w:val="nil"/>
            </w:tcBorders>
            <w:shd w:val="clear" w:color="auto" w:fill="auto"/>
            <w:noWrap/>
            <w:vAlign w:val="center"/>
            <w:hideMark/>
          </w:tcPr>
          <w:p w14:paraId="39D99CA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B1</w:t>
            </w:r>
          </w:p>
        </w:tc>
        <w:tc>
          <w:tcPr>
            <w:tcW w:w="1418" w:type="dxa"/>
            <w:tcBorders>
              <w:top w:val="single" w:sz="8" w:space="0" w:color="auto"/>
              <w:left w:val="nil"/>
              <w:bottom w:val="nil"/>
              <w:right w:val="nil"/>
            </w:tcBorders>
            <w:shd w:val="clear" w:color="auto" w:fill="auto"/>
            <w:noWrap/>
            <w:vAlign w:val="center"/>
            <w:hideMark/>
          </w:tcPr>
          <w:p w14:paraId="6C5A756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Canned</w:t>
            </w:r>
          </w:p>
        </w:tc>
        <w:tc>
          <w:tcPr>
            <w:tcW w:w="823" w:type="dxa"/>
            <w:tcBorders>
              <w:top w:val="single" w:sz="8" w:space="0" w:color="auto"/>
              <w:left w:val="nil"/>
              <w:bottom w:val="nil"/>
              <w:right w:val="nil"/>
            </w:tcBorders>
            <w:shd w:val="clear" w:color="auto" w:fill="auto"/>
            <w:noWrap/>
            <w:vAlign w:val="center"/>
            <w:hideMark/>
          </w:tcPr>
          <w:p w14:paraId="6556AAA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single" w:sz="8" w:space="0" w:color="auto"/>
              <w:left w:val="nil"/>
              <w:bottom w:val="nil"/>
              <w:right w:val="nil"/>
            </w:tcBorders>
            <w:shd w:val="clear" w:color="auto" w:fill="auto"/>
            <w:vAlign w:val="center"/>
            <w:hideMark/>
          </w:tcPr>
          <w:p w14:paraId="48DD0E4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Zalm en forel</w:t>
            </w:r>
          </w:p>
        </w:tc>
        <w:tc>
          <w:tcPr>
            <w:tcW w:w="1452" w:type="dxa"/>
            <w:tcBorders>
              <w:top w:val="single" w:sz="8" w:space="0" w:color="auto"/>
              <w:left w:val="nil"/>
              <w:bottom w:val="nil"/>
              <w:right w:val="nil"/>
            </w:tcBorders>
            <w:shd w:val="clear" w:color="auto" w:fill="auto"/>
            <w:vAlign w:val="center"/>
            <w:hideMark/>
          </w:tcPr>
          <w:p w14:paraId="637A66B4" w14:textId="382071DC" w:rsidR="0076347F" w:rsidRPr="0076347F" w:rsidRDefault="0076347F" w:rsidP="00EB0CC9">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 xml:space="preserve">Atlantische zalm </w:t>
            </w:r>
            <w:r w:rsidR="00EB0CC9">
              <w:rPr>
                <w:rFonts w:ascii="Calibri" w:eastAsia="Times New Roman" w:hAnsi="Calibri" w:cs="Calibri"/>
                <w:color w:val="000000"/>
                <w:sz w:val="16"/>
                <w:szCs w:val="12"/>
                <w:lang w:val="en-IE" w:eastAsia="en-IE"/>
              </w:rPr>
              <w:t xml:space="preserve">&amp; </w:t>
            </w:r>
            <w:r w:rsidRPr="0076347F">
              <w:rPr>
                <w:rFonts w:ascii="Calibri" w:eastAsia="Times New Roman" w:hAnsi="Calibri" w:cs="Calibri"/>
                <w:color w:val="000000"/>
                <w:sz w:val="16"/>
                <w:szCs w:val="12"/>
                <w:lang w:val="en-IE" w:eastAsia="en-IE"/>
              </w:rPr>
              <w:t>regenboogforel</w:t>
            </w:r>
          </w:p>
        </w:tc>
        <w:tc>
          <w:tcPr>
            <w:tcW w:w="1278" w:type="dxa"/>
            <w:tcBorders>
              <w:top w:val="single" w:sz="8" w:space="0" w:color="auto"/>
              <w:left w:val="nil"/>
              <w:bottom w:val="nil"/>
              <w:right w:val="nil"/>
            </w:tcBorders>
            <w:shd w:val="clear" w:color="auto" w:fill="auto"/>
            <w:noWrap/>
            <w:hideMark/>
          </w:tcPr>
          <w:p w14:paraId="69C2F336" w14:textId="77777777" w:rsidR="0076347F" w:rsidRPr="0076347F" w:rsidRDefault="0076347F" w:rsidP="00945D37">
            <w:pPr>
              <w:spacing w:after="0" w:line="240" w:lineRule="auto"/>
              <w:jc w:val="center"/>
              <w:rPr>
                <w:rFonts w:ascii="Calibri" w:eastAsia="Times New Roman" w:hAnsi="Calibri" w:cs="Calibri"/>
                <w:color w:val="000000"/>
                <w:sz w:val="16"/>
                <w:lang w:val="en-IE" w:eastAsia="en-IE"/>
              </w:rPr>
            </w:pPr>
          </w:p>
        </w:tc>
        <w:tc>
          <w:tcPr>
            <w:tcW w:w="1275" w:type="dxa"/>
            <w:tcBorders>
              <w:top w:val="single" w:sz="8" w:space="0" w:color="auto"/>
              <w:left w:val="nil"/>
              <w:bottom w:val="nil"/>
              <w:right w:val="nil"/>
            </w:tcBorders>
            <w:shd w:val="clear" w:color="auto" w:fill="auto"/>
            <w:noWrap/>
            <w:vAlign w:val="center"/>
            <w:hideMark/>
          </w:tcPr>
          <w:p w14:paraId="76F9471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4</w:t>
            </w:r>
          </w:p>
        </w:tc>
        <w:tc>
          <w:tcPr>
            <w:tcW w:w="1474" w:type="dxa"/>
            <w:tcBorders>
              <w:top w:val="single" w:sz="8" w:space="0" w:color="auto"/>
              <w:left w:val="nil"/>
              <w:bottom w:val="nil"/>
              <w:right w:val="nil"/>
            </w:tcBorders>
            <w:shd w:val="clear" w:color="auto" w:fill="auto"/>
            <w:noWrap/>
            <w:vAlign w:val="center"/>
            <w:hideMark/>
          </w:tcPr>
          <w:p w14:paraId="542838F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4% trout</w:t>
            </w:r>
          </w:p>
        </w:tc>
        <w:tc>
          <w:tcPr>
            <w:tcW w:w="1476" w:type="dxa"/>
            <w:tcBorders>
              <w:top w:val="single" w:sz="8" w:space="0" w:color="auto"/>
              <w:left w:val="nil"/>
              <w:bottom w:val="nil"/>
              <w:right w:val="nil"/>
            </w:tcBorders>
            <w:shd w:val="clear" w:color="auto" w:fill="auto"/>
            <w:noWrap/>
            <w:vAlign w:val="center"/>
            <w:hideMark/>
          </w:tcPr>
          <w:p w14:paraId="261DEA7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26.25</w:t>
            </w:r>
          </w:p>
        </w:tc>
        <w:tc>
          <w:tcPr>
            <w:tcW w:w="1513" w:type="dxa"/>
            <w:tcBorders>
              <w:top w:val="single" w:sz="8" w:space="0" w:color="auto"/>
              <w:left w:val="nil"/>
              <w:bottom w:val="nil"/>
              <w:right w:val="nil"/>
            </w:tcBorders>
            <w:shd w:val="clear" w:color="auto" w:fill="auto"/>
            <w:noWrap/>
            <w:vAlign w:val="center"/>
            <w:hideMark/>
          </w:tcPr>
          <w:p w14:paraId="64B9B54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1.1</w:t>
            </w:r>
          </w:p>
        </w:tc>
        <w:tc>
          <w:tcPr>
            <w:tcW w:w="1977" w:type="dxa"/>
            <w:tcBorders>
              <w:top w:val="single" w:sz="8" w:space="0" w:color="auto"/>
              <w:left w:val="nil"/>
              <w:bottom w:val="nil"/>
              <w:right w:val="nil"/>
            </w:tcBorders>
            <w:shd w:val="clear" w:color="auto" w:fill="auto"/>
            <w:noWrap/>
            <w:vAlign w:val="center"/>
            <w:hideMark/>
          </w:tcPr>
          <w:p w14:paraId="436CF01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0.42</w:t>
            </w:r>
          </w:p>
        </w:tc>
      </w:tr>
      <w:tr w:rsidR="0076347F" w:rsidRPr="0076347F" w14:paraId="0D140164"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2040D12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B2</w:t>
            </w:r>
          </w:p>
        </w:tc>
        <w:tc>
          <w:tcPr>
            <w:tcW w:w="1418" w:type="dxa"/>
            <w:tcBorders>
              <w:top w:val="nil"/>
              <w:left w:val="nil"/>
              <w:bottom w:val="nil"/>
              <w:right w:val="nil"/>
            </w:tcBorders>
            <w:shd w:val="clear" w:color="auto" w:fill="auto"/>
            <w:noWrap/>
            <w:vAlign w:val="center"/>
            <w:hideMark/>
          </w:tcPr>
          <w:p w14:paraId="71A4E4E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Canned</w:t>
            </w:r>
          </w:p>
        </w:tc>
        <w:tc>
          <w:tcPr>
            <w:tcW w:w="823" w:type="dxa"/>
            <w:tcBorders>
              <w:top w:val="nil"/>
              <w:left w:val="nil"/>
              <w:bottom w:val="nil"/>
              <w:right w:val="nil"/>
            </w:tcBorders>
            <w:shd w:val="clear" w:color="auto" w:fill="auto"/>
            <w:noWrap/>
            <w:vAlign w:val="center"/>
            <w:hideMark/>
          </w:tcPr>
          <w:p w14:paraId="5DEEC8B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Poland</w:t>
            </w:r>
          </w:p>
        </w:tc>
        <w:tc>
          <w:tcPr>
            <w:tcW w:w="1528" w:type="dxa"/>
            <w:tcBorders>
              <w:top w:val="nil"/>
              <w:left w:val="nil"/>
              <w:bottom w:val="nil"/>
              <w:right w:val="nil"/>
            </w:tcBorders>
            <w:shd w:val="clear" w:color="auto" w:fill="auto"/>
            <w:vAlign w:val="center"/>
            <w:hideMark/>
          </w:tcPr>
          <w:p w14:paraId="2C97CB82"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pl-PL" w:eastAsia="en-IE"/>
              </w:rPr>
              <w:t>łosoś atlantycki</w:t>
            </w:r>
          </w:p>
        </w:tc>
        <w:tc>
          <w:tcPr>
            <w:tcW w:w="1452" w:type="dxa"/>
            <w:tcBorders>
              <w:top w:val="nil"/>
              <w:left w:val="nil"/>
              <w:bottom w:val="nil"/>
              <w:right w:val="nil"/>
            </w:tcBorders>
            <w:shd w:val="clear" w:color="auto" w:fill="auto"/>
            <w:vAlign w:val="center"/>
            <w:hideMark/>
          </w:tcPr>
          <w:p w14:paraId="566713B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vAlign w:val="center"/>
            <w:hideMark/>
          </w:tcPr>
          <w:p w14:paraId="4B6B427E"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vAlign w:val="center"/>
            <w:hideMark/>
          </w:tcPr>
          <w:p w14:paraId="6CE2C9C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25</w:t>
            </w:r>
          </w:p>
        </w:tc>
        <w:tc>
          <w:tcPr>
            <w:tcW w:w="1474" w:type="dxa"/>
            <w:tcBorders>
              <w:top w:val="nil"/>
              <w:left w:val="nil"/>
              <w:bottom w:val="nil"/>
              <w:right w:val="nil"/>
            </w:tcBorders>
            <w:shd w:val="clear" w:color="auto" w:fill="auto"/>
            <w:noWrap/>
            <w:hideMark/>
          </w:tcPr>
          <w:p w14:paraId="536356E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250A52C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3.875</w:t>
            </w:r>
          </w:p>
        </w:tc>
        <w:tc>
          <w:tcPr>
            <w:tcW w:w="1513" w:type="dxa"/>
            <w:tcBorders>
              <w:top w:val="nil"/>
              <w:left w:val="nil"/>
              <w:bottom w:val="nil"/>
              <w:right w:val="nil"/>
            </w:tcBorders>
            <w:shd w:val="clear" w:color="auto" w:fill="auto"/>
            <w:noWrap/>
            <w:vAlign w:val="center"/>
            <w:hideMark/>
          </w:tcPr>
          <w:p w14:paraId="1817961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0.05</w:t>
            </w:r>
          </w:p>
        </w:tc>
        <w:tc>
          <w:tcPr>
            <w:tcW w:w="1977" w:type="dxa"/>
            <w:tcBorders>
              <w:top w:val="nil"/>
              <w:left w:val="nil"/>
              <w:bottom w:val="nil"/>
              <w:right w:val="nil"/>
            </w:tcBorders>
            <w:shd w:val="clear" w:color="auto" w:fill="auto"/>
            <w:noWrap/>
            <w:vAlign w:val="center"/>
            <w:hideMark/>
          </w:tcPr>
          <w:p w14:paraId="5BE5770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0.1</w:t>
            </w:r>
          </w:p>
        </w:tc>
      </w:tr>
      <w:tr w:rsidR="0076347F" w:rsidRPr="0076347F" w14:paraId="3A46A72B"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5386157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B3</w:t>
            </w:r>
          </w:p>
        </w:tc>
        <w:tc>
          <w:tcPr>
            <w:tcW w:w="1418" w:type="dxa"/>
            <w:tcBorders>
              <w:top w:val="nil"/>
              <w:left w:val="nil"/>
              <w:bottom w:val="nil"/>
              <w:right w:val="nil"/>
            </w:tcBorders>
            <w:shd w:val="clear" w:color="auto" w:fill="auto"/>
            <w:noWrap/>
            <w:vAlign w:val="center"/>
            <w:hideMark/>
          </w:tcPr>
          <w:p w14:paraId="59F37D8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Canned</w:t>
            </w:r>
          </w:p>
        </w:tc>
        <w:tc>
          <w:tcPr>
            <w:tcW w:w="823" w:type="dxa"/>
            <w:tcBorders>
              <w:top w:val="nil"/>
              <w:left w:val="nil"/>
              <w:bottom w:val="nil"/>
              <w:right w:val="nil"/>
            </w:tcBorders>
            <w:shd w:val="clear" w:color="auto" w:fill="auto"/>
            <w:noWrap/>
            <w:vAlign w:val="center"/>
            <w:hideMark/>
          </w:tcPr>
          <w:p w14:paraId="6D22ABE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Poland</w:t>
            </w:r>
          </w:p>
        </w:tc>
        <w:tc>
          <w:tcPr>
            <w:tcW w:w="1528" w:type="dxa"/>
            <w:tcBorders>
              <w:top w:val="nil"/>
              <w:left w:val="nil"/>
              <w:bottom w:val="nil"/>
              <w:right w:val="nil"/>
            </w:tcBorders>
            <w:shd w:val="clear" w:color="auto" w:fill="auto"/>
            <w:vAlign w:val="center"/>
            <w:hideMark/>
          </w:tcPr>
          <w:p w14:paraId="662AC32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pl-PL" w:eastAsia="en-IE"/>
              </w:rPr>
              <w:t>łosoś atlantycki</w:t>
            </w:r>
          </w:p>
        </w:tc>
        <w:tc>
          <w:tcPr>
            <w:tcW w:w="1452" w:type="dxa"/>
            <w:tcBorders>
              <w:top w:val="nil"/>
              <w:left w:val="nil"/>
              <w:bottom w:val="nil"/>
              <w:right w:val="nil"/>
            </w:tcBorders>
            <w:shd w:val="clear" w:color="auto" w:fill="auto"/>
            <w:vAlign w:val="center"/>
            <w:hideMark/>
          </w:tcPr>
          <w:p w14:paraId="118D3BA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vAlign w:val="center"/>
            <w:hideMark/>
          </w:tcPr>
          <w:p w14:paraId="723768DC"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vAlign w:val="center"/>
            <w:hideMark/>
          </w:tcPr>
          <w:p w14:paraId="52BEBA47"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25</w:t>
            </w:r>
          </w:p>
        </w:tc>
        <w:tc>
          <w:tcPr>
            <w:tcW w:w="1474" w:type="dxa"/>
            <w:tcBorders>
              <w:top w:val="nil"/>
              <w:left w:val="nil"/>
              <w:bottom w:val="nil"/>
              <w:right w:val="nil"/>
            </w:tcBorders>
            <w:shd w:val="clear" w:color="auto" w:fill="auto"/>
            <w:noWrap/>
            <w:hideMark/>
          </w:tcPr>
          <w:p w14:paraId="79FD277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7FDFA26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5.25</w:t>
            </w:r>
          </w:p>
        </w:tc>
        <w:tc>
          <w:tcPr>
            <w:tcW w:w="1513" w:type="dxa"/>
            <w:tcBorders>
              <w:top w:val="nil"/>
              <w:left w:val="nil"/>
              <w:bottom w:val="nil"/>
              <w:right w:val="nil"/>
            </w:tcBorders>
            <w:shd w:val="clear" w:color="auto" w:fill="auto"/>
            <w:noWrap/>
            <w:vAlign w:val="center"/>
            <w:hideMark/>
          </w:tcPr>
          <w:p w14:paraId="4165F64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0.99</w:t>
            </w:r>
          </w:p>
        </w:tc>
        <w:tc>
          <w:tcPr>
            <w:tcW w:w="1977" w:type="dxa"/>
            <w:tcBorders>
              <w:top w:val="nil"/>
              <w:left w:val="nil"/>
              <w:bottom w:val="nil"/>
              <w:right w:val="nil"/>
            </w:tcBorders>
            <w:shd w:val="clear" w:color="auto" w:fill="auto"/>
            <w:noWrap/>
            <w:vAlign w:val="center"/>
            <w:hideMark/>
          </w:tcPr>
          <w:p w14:paraId="7FA6BA5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1.57</w:t>
            </w:r>
          </w:p>
        </w:tc>
      </w:tr>
      <w:tr w:rsidR="0076347F" w:rsidRPr="0076347F" w14:paraId="665BA141"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4387EC4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B4</w:t>
            </w:r>
          </w:p>
        </w:tc>
        <w:tc>
          <w:tcPr>
            <w:tcW w:w="1418" w:type="dxa"/>
            <w:tcBorders>
              <w:top w:val="nil"/>
              <w:left w:val="nil"/>
              <w:bottom w:val="nil"/>
              <w:right w:val="nil"/>
            </w:tcBorders>
            <w:shd w:val="clear" w:color="auto" w:fill="auto"/>
            <w:noWrap/>
            <w:vAlign w:val="center"/>
            <w:hideMark/>
          </w:tcPr>
          <w:p w14:paraId="507FF02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Canned</w:t>
            </w:r>
          </w:p>
        </w:tc>
        <w:tc>
          <w:tcPr>
            <w:tcW w:w="823" w:type="dxa"/>
            <w:tcBorders>
              <w:top w:val="nil"/>
              <w:left w:val="nil"/>
              <w:bottom w:val="nil"/>
              <w:right w:val="nil"/>
            </w:tcBorders>
            <w:shd w:val="clear" w:color="auto" w:fill="auto"/>
            <w:noWrap/>
            <w:vAlign w:val="center"/>
            <w:hideMark/>
          </w:tcPr>
          <w:p w14:paraId="572BEC6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Poland</w:t>
            </w:r>
          </w:p>
        </w:tc>
        <w:tc>
          <w:tcPr>
            <w:tcW w:w="1528" w:type="dxa"/>
            <w:tcBorders>
              <w:top w:val="nil"/>
              <w:left w:val="nil"/>
              <w:bottom w:val="nil"/>
              <w:right w:val="nil"/>
            </w:tcBorders>
            <w:shd w:val="clear" w:color="auto" w:fill="auto"/>
            <w:vAlign w:val="center"/>
            <w:hideMark/>
          </w:tcPr>
          <w:p w14:paraId="4B18A05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pl-PL" w:eastAsia="en-IE"/>
              </w:rPr>
              <w:t>łosoś</w:t>
            </w:r>
          </w:p>
        </w:tc>
        <w:tc>
          <w:tcPr>
            <w:tcW w:w="1452" w:type="dxa"/>
            <w:tcBorders>
              <w:top w:val="nil"/>
              <w:left w:val="nil"/>
              <w:bottom w:val="nil"/>
              <w:right w:val="nil"/>
            </w:tcBorders>
            <w:shd w:val="clear" w:color="auto" w:fill="auto"/>
            <w:vAlign w:val="center"/>
            <w:hideMark/>
          </w:tcPr>
          <w:p w14:paraId="0ACB94D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pl-PL" w:eastAsia="en-IE"/>
              </w:rPr>
              <w:t>łosoś atlantycki</w:t>
            </w:r>
          </w:p>
        </w:tc>
        <w:tc>
          <w:tcPr>
            <w:tcW w:w="1278" w:type="dxa"/>
            <w:tcBorders>
              <w:top w:val="nil"/>
              <w:left w:val="nil"/>
              <w:bottom w:val="nil"/>
              <w:right w:val="nil"/>
            </w:tcBorders>
            <w:shd w:val="clear" w:color="auto" w:fill="auto"/>
            <w:noWrap/>
            <w:vAlign w:val="center"/>
            <w:hideMark/>
          </w:tcPr>
          <w:p w14:paraId="3F1A3CF9"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vAlign w:val="center"/>
            <w:hideMark/>
          </w:tcPr>
          <w:p w14:paraId="6CA1E4C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26</w:t>
            </w:r>
          </w:p>
        </w:tc>
        <w:tc>
          <w:tcPr>
            <w:tcW w:w="1474" w:type="dxa"/>
            <w:tcBorders>
              <w:top w:val="nil"/>
              <w:left w:val="nil"/>
              <w:bottom w:val="nil"/>
              <w:right w:val="nil"/>
            </w:tcBorders>
            <w:shd w:val="clear" w:color="auto" w:fill="auto"/>
            <w:noWrap/>
            <w:hideMark/>
          </w:tcPr>
          <w:p w14:paraId="19D1F18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262C4022"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0.515</w:t>
            </w:r>
          </w:p>
        </w:tc>
        <w:tc>
          <w:tcPr>
            <w:tcW w:w="1513" w:type="dxa"/>
            <w:tcBorders>
              <w:top w:val="nil"/>
              <w:left w:val="nil"/>
              <w:bottom w:val="nil"/>
              <w:right w:val="nil"/>
            </w:tcBorders>
            <w:shd w:val="clear" w:color="auto" w:fill="auto"/>
            <w:noWrap/>
            <w:vAlign w:val="center"/>
            <w:hideMark/>
          </w:tcPr>
          <w:p w14:paraId="0AA51BA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c>
          <w:tcPr>
            <w:tcW w:w="1977" w:type="dxa"/>
            <w:tcBorders>
              <w:top w:val="nil"/>
              <w:left w:val="nil"/>
              <w:bottom w:val="nil"/>
              <w:right w:val="nil"/>
            </w:tcBorders>
            <w:shd w:val="clear" w:color="auto" w:fill="auto"/>
            <w:noWrap/>
            <w:vAlign w:val="center"/>
            <w:hideMark/>
          </w:tcPr>
          <w:p w14:paraId="7B221A6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r>
      <w:tr w:rsidR="0076347F" w:rsidRPr="0076347F" w14:paraId="6A569657"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6446318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B5</w:t>
            </w:r>
          </w:p>
        </w:tc>
        <w:tc>
          <w:tcPr>
            <w:tcW w:w="1418" w:type="dxa"/>
            <w:tcBorders>
              <w:top w:val="nil"/>
              <w:left w:val="nil"/>
              <w:bottom w:val="nil"/>
              <w:right w:val="nil"/>
            </w:tcBorders>
            <w:shd w:val="clear" w:color="auto" w:fill="auto"/>
            <w:noWrap/>
            <w:vAlign w:val="center"/>
            <w:hideMark/>
          </w:tcPr>
          <w:p w14:paraId="73E6C5A2"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Canned</w:t>
            </w:r>
          </w:p>
        </w:tc>
        <w:tc>
          <w:tcPr>
            <w:tcW w:w="823" w:type="dxa"/>
            <w:tcBorders>
              <w:top w:val="nil"/>
              <w:left w:val="nil"/>
              <w:bottom w:val="nil"/>
              <w:right w:val="nil"/>
            </w:tcBorders>
            <w:shd w:val="clear" w:color="auto" w:fill="auto"/>
            <w:noWrap/>
            <w:vAlign w:val="center"/>
            <w:hideMark/>
          </w:tcPr>
          <w:p w14:paraId="7738BD87"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Poland</w:t>
            </w:r>
          </w:p>
        </w:tc>
        <w:tc>
          <w:tcPr>
            <w:tcW w:w="1528" w:type="dxa"/>
            <w:tcBorders>
              <w:top w:val="nil"/>
              <w:left w:val="nil"/>
              <w:bottom w:val="nil"/>
              <w:right w:val="nil"/>
            </w:tcBorders>
            <w:shd w:val="clear" w:color="auto" w:fill="auto"/>
            <w:vAlign w:val="center"/>
            <w:hideMark/>
          </w:tcPr>
          <w:p w14:paraId="56CBD09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pl-PL" w:eastAsia="en-IE"/>
              </w:rPr>
              <w:t>łosoś atlantycki</w:t>
            </w:r>
          </w:p>
        </w:tc>
        <w:tc>
          <w:tcPr>
            <w:tcW w:w="1452" w:type="dxa"/>
            <w:tcBorders>
              <w:top w:val="nil"/>
              <w:left w:val="nil"/>
              <w:bottom w:val="nil"/>
              <w:right w:val="nil"/>
            </w:tcBorders>
            <w:shd w:val="clear" w:color="auto" w:fill="auto"/>
            <w:vAlign w:val="center"/>
            <w:hideMark/>
          </w:tcPr>
          <w:p w14:paraId="640EF88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vAlign w:val="center"/>
            <w:hideMark/>
          </w:tcPr>
          <w:p w14:paraId="2D60C5DB"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vAlign w:val="center"/>
            <w:hideMark/>
          </w:tcPr>
          <w:p w14:paraId="74933D98"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24</w:t>
            </w:r>
          </w:p>
        </w:tc>
        <w:tc>
          <w:tcPr>
            <w:tcW w:w="1474" w:type="dxa"/>
            <w:tcBorders>
              <w:top w:val="nil"/>
              <w:left w:val="nil"/>
              <w:bottom w:val="nil"/>
              <w:right w:val="nil"/>
            </w:tcBorders>
            <w:shd w:val="clear" w:color="auto" w:fill="auto"/>
            <w:noWrap/>
            <w:hideMark/>
          </w:tcPr>
          <w:p w14:paraId="4FAEE4A8"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0386E55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4.775</w:t>
            </w:r>
          </w:p>
        </w:tc>
        <w:tc>
          <w:tcPr>
            <w:tcW w:w="1513" w:type="dxa"/>
            <w:tcBorders>
              <w:top w:val="nil"/>
              <w:left w:val="nil"/>
              <w:bottom w:val="nil"/>
              <w:right w:val="nil"/>
            </w:tcBorders>
            <w:shd w:val="clear" w:color="auto" w:fill="auto"/>
            <w:noWrap/>
            <w:vAlign w:val="center"/>
            <w:hideMark/>
          </w:tcPr>
          <w:p w14:paraId="6919DC9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c>
          <w:tcPr>
            <w:tcW w:w="1977" w:type="dxa"/>
            <w:tcBorders>
              <w:top w:val="nil"/>
              <w:left w:val="nil"/>
              <w:bottom w:val="nil"/>
              <w:right w:val="nil"/>
            </w:tcBorders>
            <w:shd w:val="clear" w:color="auto" w:fill="auto"/>
            <w:noWrap/>
            <w:vAlign w:val="center"/>
            <w:hideMark/>
          </w:tcPr>
          <w:p w14:paraId="202FF1A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r>
      <w:tr w:rsidR="0076347F" w:rsidRPr="0076347F" w14:paraId="05930E0B"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16D27F6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B6</w:t>
            </w:r>
          </w:p>
        </w:tc>
        <w:tc>
          <w:tcPr>
            <w:tcW w:w="1418" w:type="dxa"/>
            <w:tcBorders>
              <w:top w:val="nil"/>
              <w:left w:val="nil"/>
              <w:bottom w:val="nil"/>
              <w:right w:val="nil"/>
            </w:tcBorders>
            <w:shd w:val="clear" w:color="auto" w:fill="auto"/>
            <w:noWrap/>
            <w:vAlign w:val="center"/>
            <w:hideMark/>
          </w:tcPr>
          <w:p w14:paraId="246EF05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MAP</w:t>
            </w:r>
          </w:p>
        </w:tc>
        <w:tc>
          <w:tcPr>
            <w:tcW w:w="823" w:type="dxa"/>
            <w:tcBorders>
              <w:top w:val="nil"/>
              <w:left w:val="nil"/>
              <w:bottom w:val="nil"/>
              <w:right w:val="nil"/>
            </w:tcBorders>
            <w:shd w:val="clear" w:color="auto" w:fill="auto"/>
            <w:noWrap/>
            <w:vAlign w:val="center"/>
            <w:hideMark/>
          </w:tcPr>
          <w:p w14:paraId="4F07ADA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Poland</w:t>
            </w:r>
          </w:p>
        </w:tc>
        <w:tc>
          <w:tcPr>
            <w:tcW w:w="1528" w:type="dxa"/>
            <w:tcBorders>
              <w:top w:val="nil"/>
              <w:left w:val="nil"/>
              <w:bottom w:val="nil"/>
              <w:right w:val="nil"/>
            </w:tcBorders>
            <w:shd w:val="clear" w:color="auto" w:fill="auto"/>
            <w:vAlign w:val="center"/>
            <w:hideMark/>
          </w:tcPr>
          <w:p w14:paraId="749D83E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pl-PL" w:eastAsia="en-IE"/>
              </w:rPr>
              <w:t>łosoś atlantycki</w:t>
            </w:r>
          </w:p>
        </w:tc>
        <w:tc>
          <w:tcPr>
            <w:tcW w:w="1452" w:type="dxa"/>
            <w:tcBorders>
              <w:top w:val="nil"/>
              <w:left w:val="nil"/>
              <w:bottom w:val="nil"/>
              <w:right w:val="nil"/>
            </w:tcBorders>
            <w:shd w:val="clear" w:color="auto" w:fill="auto"/>
            <w:vAlign w:val="center"/>
            <w:hideMark/>
          </w:tcPr>
          <w:p w14:paraId="59DB3E5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vAlign w:val="center"/>
            <w:hideMark/>
          </w:tcPr>
          <w:p w14:paraId="4AF46E32"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275" w:type="dxa"/>
            <w:tcBorders>
              <w:top w:val="nil"/>
              <w:left w:val="nil"/>
              <w:bottom w:val="nil"/>
              <w:right w:val="nil"/>
            </w:tcBorders>
            <w:shd w:val="clear" w:color="auto" w:fill="auto"/>
            <w:noWrap/>
            <w:vAlign w:val="center"/>
            <w:hideMark/>
          </w:tcPr>
          <w:p w14:paraId="1E344A0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6.7</w:t>
            </w:r>
          </w:p>
        </w:tc>
        <w:tc>
          <w:tcPr>
            <w:tcW w:w="1474" w:type="dxa"/>
            <w:tcBorders>
              <w:top w:val="nil"/>
              <w:left w:val="nil"/>
              <w:bottom w:val="nil"/>
              <w:right w:val="nil"/>
            </w:tcBorders>
            <w:shd w:val="clear" w:color="auto" w:fill="auto"/>
            <w:noWrap/>
            <w:hideMark/>
          </w:tcPr>
          <w:p w14:paraId="5708F4E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0DA79C7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0.6125</w:t>
            </w:r>
          </w:p>
        </w:tc>
        <w:tc>
          <w:tcPr>
            <w:tcW w:w="1513" w:type="dxa"/>
            <w:tcBorders>
              <w:top w:val="nil"/>
              <w:left w:val="nil"/>
              <w:bottom w:val="nil"/>
              <w:right w:val="nil"/>
            </w:tcBorders>
            <w:shd w:val="clear" w:color="auto" w:fill="auto"/>
            <w:noWrap/>
            <w:vAlign w:val="center"/>
            <w:hideMark/>
          </w:tcPr>
          <w:p w14:paraId="7229EED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1.35</w:t>
            </w:r>
          </w:p>
        </w:tc>
        <w:tc>
          <w:tcPr>
            <w:tcW w:w="1977" w:type="dxa"/>
            <w:tcBorders>
              <w:top w:val="nil"/>
              <w:left w:val="nil"/>
              <w:bottom w:val="nil"/>
              <w:right w:val="nil"/>
            </w:tcBorders>
            <w:shd w:val="clear" w:color="auto" w:fill="auto"/>
            <w:noWrap/>
            <w:vAlign w:val="center"/>
            <w:hideMark/>
          </w:tcPr>
          <w:p w14:paraId="4DBDCDF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6.98</w:t>
            </w:r>
          </w:p>
        </w:tc>
      </w:tr>
      <w:tr w:rsidR="0076347F" w:rsidRPr="0076347F" w14:paraId="7E8D2172"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758E6DE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lastRenderedPageBreak/>
              <w:t>B7</w:t>
            </w:r>
          </w:p>
        </w:tc>
        <w:tc>
          <w:tcPr>
            <w:tcW w:w="1418" w:type="dxa"/>
            <w:tcBorders>
              <w:top w:val="nil"/>
              <w:left w:val="nil"/>
              <w:bottom w:val="nil"/>
              <w:right w:val="nil"/>
            </w:tcBorders>
            <w:shd w:val="clear" w:color="auto" w:fill="auto"/>
            <w:noWrap/>
            <w:vAlign w:val="center"/>
            <w:hideMark/>
          </w:tcPr>
          <w:p w14:paraId="741AE958"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MAP</w:t>
            </w:r>
          </w:p>
        </w:tc>
        <w:tc>
          <w:tcPr>
            <w:tcW w:w="823" w:type="dxa"/>
            <w:tcBorders>
              <w:top w:val="nil"/>
              <w:left w:val="nil"/>
              <w:bottom w:val="nil"/>
              <w:right w:val="nil"/>
            </w:tcBorders>
            <w:shd w:val="clear" w:color="auto" w:fill="auto"/>
            <w:noWrap/>
            <w:vAlign w:val="center"/>
            <w:hideMark/>
          </w:tcPr>
          <w:p w14:paraId="4776B84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Poland</w:t>
            </w:r>
          </w:p>
        </w:tc>
        <w:tc>
          <w:tcPr>
            <w:tcW w:w="1528" w:type="dxa"/>
            <w:tcBorders>
              <w:top w:val="nil"/>
              <w:left w:val="nil"/>
              <w:bottom w:val="nil"/>
              <w:right w:val="nil"/>
            </w:tcBorders>
            <w:shd w:val="clear" w:color="auto" w:fill="auto"/>
            <w:vAlign w:val="center"/>
            <w:hideMark/>
          </w:tcPr>
          <w:p w14:paraId="30873CA7"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pl-PL" w:eastAsia="en-IE"/>
              </w:rPr>
              <w:t>łosoś atlantycki</w:t>
            </w:r>
          </w:p>
        </w:tc>
        <w:tc>
          <w:tcPr>
            <w:tcW w:w="1452" w:type="dxa"/>
            <w:tcBorders>
              <w:top w:val="nil"/>
              <w:left w:val="nil"/>
              <w:bottom w:val="nil"/>
              <w:right w:val="nil"/>
            </w:tcBorders>
            <w:shd w:val="clear" w:color="auto" w:fill="auto"/>
            <w:vAlign w:val="center"/>
            <w:hideMark/>
          </w:tcPr>
          <w:p w14:paraId="4F2E9E7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vAlign w:val="center"/>
            <w:hideMark/>
          </w:tcPr>
          <w:p w14:paraId="4A834115"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vAlign w:val="center"/>
            <w:hideMark/>
          </w:tcPr>
          <w:p w14:paraId="28649F6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24</w:t>
            </w:r>
          </w:p>
        </w:tc>
        <w:tc>
          <w:tcPr>
            <w:tcW w:w="1474" w:type="dxa"/>
            <w:tcBorders>
              <w:top w:val="nil"/>
              <w:left w:val="nil"/>
              <w:bottom w:val="nil"/>
              <w:right w:val="nil"/>
            </w:tcBorders>
            <w:shd w:val="clear" w:color="auto" w:fill="auto"/>
            <w:noWrap/>
            <w:hideMark/>
          </w:tcPr>
          <w:p w14:paraId="3743943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369A20D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15.75</w:t>
            </w:r>
          </w:p>
        </w:tc>
        <w:tc>
          <w:tcPr>
            <w:tcW w:w="1513" w:type="dxa"/>
            <w:tcBorders>
              <w:top w:val="nil"/>
              <w:left w:val="nil"/>
              <w:bottom w:val="nil"/>
              <w:right w:val="nil"/>
            </w:tcBorders>
            <w:shd w:val="clear" w:color="auto" w:fill="auto"/>
            <w:noWrap/>
            <w:vAlign w:val="center"/>
            <w:hideMark/>
          </w:tcPr>
          <w:p w14:paraId="51EA41D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248.49</w:t>
            </w:r>
          </w:p>
        </w:tc>
        <w:tc>
          <w:tcPr>
            <w:tcW w:w="1977" w:type="dxa"/>
            <w:tcBorders>
              <w:top w:val="nil"/>
              <w:left w:val="nil"/>
              <w:bottom w:val="nil"/>
              <w:right w:val="nil"/>
            </w:tcBorders>
            <w:shd w:val="clear" w:color="auto" w:fill="auto"/>
            <w:noWrap/>
            <w:vAlign w:val="center"/>
            <w:hideMark/>
          </w:tcPr>
          <w:p w14:paraId="22ED240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152.93</w:t>
            </w:r>
          </w:p>
        </w:tc>
      </w:tr>
      <w:tr w:rsidR="0076347F" w:rsidRPr="0076347F" w14:paraId="245D39AB"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074915F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B8</w:t>
            </w:r>
          </w:p>
        </w:tc>
        <w:tc>
          <w:tcPr>
            <w:tcW w:w="1418" w:type="dxa"/>
            <w:tcBorders>
              <w:top w:val="nil"/>
              <w:left w:val="nil"/>
              <w:bottom w:val="nil"/>
              <w:right w:val="nil"/>
            </w:tcBorders>
            <w:shd w:val="clear" w:color="auto" w:fill="auto"/>
            <w:noWrap/>
            <w:vAlign w:val="center"/>
            <w:hideMark/>
          </w:tcPr>
          <w:p w14:paraId="19DD634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MAP</w:t>
            </w:r>
          </w:p>
        </w:tc>
        <w:tc>
          <w:tcPr>
            <w:tcW w:w="823" w:type="dxa"/>
            <w:tcBorders>
              <w:top w:val="nil"/>
              <w:left w:val="nil"/>
              <w:bottom w:val="nil"/>
              <w:right w:val="nil"/>
            </w:tcBorders>
            <w:shd w:val="clear" w:color="auto" w:fill="auto"/>
            <w:noWrap/>
            <w:vAlign w:val="center"/>
            <w:hideMark/>
          </w:tcPr>
          <w:p w14:paraId="5D356E02"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Poland</w:t>
            </w:r>
          </w:p>
        </w:tc>
        <w:tc>
          <w:tcPr>
            <w:tcW w:w="1528" w:type="dxa"/>
            <w:tcBorders>
              <w:top w:val="nil"/>
              <w:left w:val="nil"/>
              <w:bottom w:val="nil"/>
              <w:right w:val="nil"/>
            </w:tcBorders>
            <w:shd w:val="clear" w:color="auto" w:fill="auto"/>
            <w:vAlign w:val="center"/>
            <w:hideMark/>
          </w:tcPr>
          <w:p w14:paraId="65CA21C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pl-PL" w:eastAsia="en-IE"/>
              </w:rPr>
              <w:t>łosoś atlantycki</w:t>
            </w:r>
          </w:p>
        </w:tc>
        <w:tc>
          <w:tcPr>
            <w:tcW w:w="1452" w:type="dxa"/>
            <w:tcBorders>
              <w:top w:val="nil"/>
              <w:left w:val="nil"/>
              <w:bottom w:val="nil"/>
              <w:right w:val="nil"/>
            </w:tcBorders>
            <w:shd w:val="clear" w:color="auto" w:fill="auto"/>
            <w:vAlign w:val="center"/>
            <w:hideMark/>
          </w:tcPr>
          <w:p w14:paraId="167FEF4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vAlign w:val="center"/>
            <w:hideMark/>
          </w:tcPr>
          <w:p w14:paraId="450BFC11"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vAlign w:val="center"/>
            <w:hideMark/>
          </w:tcPr>
          <w:p w14:paraId="77D2009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51</w:t>
            </w:r>
          </w:p>
        </w:tc>
        <w:tc>
          <w:tcPr>
            <w:tcW w:w="1474" w:type="dxa"/>
            <w:tcBorders>
              <w:top w:val="nil"/>
              <w:left w:val="nil"/>
              <w:bottom w:val="nil"/>
              <w:right w:val="nil"/>
            </w:tcBorders>
            <w:shd w:val="clear" w:color="auto" w:fill="auto"/>
            <w:noWrap/>
            <w:hideMark/>
          </w:tcPr>
          <w:p w14:paraId="4E6EDBE8"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0DF72EC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30</w:t>
            </w:r>
          </w:p>
        </w:tc>
        <w:tc>
          <w:tcPr>
            <w:tcW w:w="1513" w:type="dxa"/>
            <w:tcBorders>
              <w:top w:val="nil"/>
              <w:left w:val="nil"/>
              <w:bottom w:val="nil"/>
              <w:right w:val="nil"/>
            </w:tcBorders>
            <w:shd w:val="clear" w:color="auto" w:fill="auto"/>
            <w:noWrap/>
            <w:vAlign w:val="center"/>
            <w:hideMark/>
          </w:tcPr>
          <w:p w14:paraId="5ECA0D1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312.23</w:t>
            </w:r>
          </w:p>
        </w:tc>
        <w:tc>
          <w:tcPr>
            <w:tcW w:w="1977" w:type="dxa"/>
            <w:tcBorders>
              <w:top w:val="nil"/>
              <w:left w:val="nil"/>
              <w:bottom w:val="nil"/>
              <w:right w:val="nil"/>
            </w:tcBorders>
            <w:shd w:val="clear" w:color="auto" w:fill="auto"/>
            <w:noWrap/>
            <w:vAlign w:val="center"/>
            <w:hideMark/>
          </w:tcPr>
          <w:p w14:paraId="0864F6D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105.04</w:t>
            </w:r>
          </w:p>
        </w:tc>
      </w:tr>
      <w:tr w:rsidR="0076347F" w:rsidRPr="0076347F" w14:paraId="7A5E1A15"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277A202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B9</w:t>
            </w:r>
          </w:p>
        </w:tc>
        <w:tc>
          <w:tcPr>
            <w:tcW w:w="1418" w:type="dxa"/>
            <w:tcBorders>
              <w:top w:val="nil"/>
              <w:left w:val="nil"/>
              <w:bottom w:val="nil"/>
              <w:right w:val="nil"/>
            </w:tcBorders>
            <w:shd w:val="clear" w:color="auto" w:fill="auto"/>
            <w:noWrap/>
            <w:vAlign w:val="center"/>
            <w:hideMark/>
          </w:tcPr>
          <w:p w14:paraId="132F3EA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Tubbed</w:t>
            </w:r>
          </w:p>
        </w:tc>
        <w:tc>
          <w:tcPr>
            <w:tcW w:w="823" w:type="dxa"/>
            <w:tcBorders>
              <w:top w:val="nil"/>
              <w:left w:val="nil"/>
              <w:bottom w:val="nil"/>
              <w:right w:val="nil"/>
            </w:tcBorders>
            <w:shd w:val="clear" w:color="auto" w:fill="auto"/>
            <w:noWrap/>
            <w:vAlign w:val="center"/>
            <w:hideMark/>
          </w:tcPr>
          <w:p w14:paraId="168323A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Poland</w:t>
            </w:r>
          </w:p>
        </w:tc>
        <w:tc>
          <w:tcPr>
            <w:tcW w:w="1528" w:type="dxa"/>
            <w:tcBorders>
              <w:top w:val="nil"/>
              <w:left w:val="nil"/>
              <w:bottom w:val="nil"/>
              <w:right w:val="nil"/>
            </w:tcBorders>
            <w:shd w:val="clear" w:color="auto" w:fill="auto"/>
            <w:vAlign w:val="center"/>
            <w:hideMark/>
          </w:tcPr>
          <w:p w14:paraId="3FFC4E42"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pl-PL" w:eastAsia="en-IE"/>
              </w:rPr>
              <w:t>łosoś</w:t>
            </w:r>
          </w:p>
        </w:tc>
        <w:tc>
          <w:tcPr>
            <w:tcW w:w="1452" w:type="dxa"/>
            <w:tcBorders>
              <w:top w:val="nil"/>
              <w:left w:val="nil"/>
              <w:bottom w:val="nil"/>
              <w:right w:val="nil"/>
            </w:tcBorders>
            <w:shd w:val="clear" w:color="auto" w:fill="auto"/>
            <w:vAlign w:val="center"/>
            <w:hideMark/>
          </w:tcPr>
          <w:p w14:paraId="4D530C7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pl-PL" w:eastAsia="en-IE"/>
              </w:rPr>
              <w:t>łosoś atlantycki</w:t>
            </w:r>
          </w:p>
        </w:tc>
        <w:tc>
          <w:tcPr>
            <w:tcW w:w="1278" w:type="dxa"/>
            <w:tcBorders>
              <w:top w:val="nil"/>
              <w:left w:val="nil"/>
              <w:bottom w:val="nil"/>
              <w:right w:val="nil"/>
            </w:tcBorders>
            <w:shd w:val="clear" w:color="auto" w:fill="auto"/>
            <w:noWrap/>
            <w:vAlign w:val="center"/>
            <w:hideMark/>
          </w:tcPr>
          <w:p w14:paraId="06125747"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vAlign w:val="center"/>
            <w:hideMark/>
          </w:tcPr>
          <w:p w14:paraId="08AADFB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29</w:t>
            </w:r>
          </w:p>
        </w:tc>
        <w:tc>
          <w:tcPr>
            <w:tcW w:w="1474" w:type="dxa"/>
            <w:tcBorders>
              <w:top w:val="nil"/>
              <w:left w:val="nil"/>
              <w:bottom w:val="nil"/>
              <w:right w:val="nil"/>
            </w:tcBorders>
            <w:shd w:val="clear" w:color="auto" w:fill="auto"/>
            <w:noWrap/>
            <w:vAlign w:val="center"/>
            <w:hideMark/>
          </w:tcPr>
          <w:p w14:paraId="1E5432D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7% cod and saithe</w:t>
            </w:r>
          </w:p>
        </w:tc>
        <w:tc>
          <w:tcPr>
            <w:tcW w:w="1476" w:type="dxa"/>
            <w:tcBorders>
              <w:top w:val="nil"/>
              <w:left w:val="nil"/>
              <w:bottom w:val="nil"/>
              <w:right w:val="nil"/>
            </w:tcBorders>
            <w:shd w:val="clear" w:color="auto" w:fill="auto"/>
            <w:noWrap/>
            <w:vAlign w:val="center"/>
            <w:hideMark/>
          </w:tcPr>
          <w:p w14:paraId="1F2E212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27.5</w:t>
            </w:r>
          </w:p>
        </w:tc>
        <w:tc>
          <w:tcPr>
            <w:tcW w:w="1513" w:type="dxa"/>
            <w:tcBorders>
              <w:top w:val="nil"/>
              <w:left w:val="nil"/>
              <w:bottom w:val="nil"/>
              <w:right w:val="nil"/>
            </w:tcBorders>
            <w:shd w:val="clear" w:color="auto" w:fill="auto"/>
            <w:noWrap/>
            <w:vAlign w:val="center"/>
            <w:hideMark/>
          </w:tcPr>
          <w:p w14:paraId="47BB2CA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230.62</w:t>
            </w:r>
          </w:p>
        </w:tc>
        <w:tc>
          <w:tcPr>
            <w:tcW w:w="1977" w:type="dxa"/>
            <w:tcBorders>
              <w:top w:val="nil"/>
              <w:left w:val="nil"/>
              <w:bottom w:val="nil"/>
              <w:right w:val="nil"/>
            </w:tcBorders>
            <w:shd w:val="clear" w:color="auto" w:fill="auto"/>
            <w:noWrap/>
            <w:vAlign w:val="center"/>
            <w:hideMark/>
          </w:tcPr>
          <w:p w14:paraId="72AD388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84.29</w:t>
            </w:r>
          </w:p>
        </w:tc>
      </w:tr>
      <w:tr w:rsidR="0076347F" w:rsidRPr="0076347F" w14:paraId="3E3AFEC2"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071B9AD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B10</w:t>
            </w:r>
          </w:p>
        </w:tc>
        <w:tc>
          <w:tcPr>
            <w:tcW w:w="1418" w:type="dxa"/>
            <w:tcBorders>
              <w:top w:val="nil"/>
              <w:left w:val="nil"/>
              <w:bottom w:val="nil"/>
              <w:right w:val="nil"/>
            </w:tcBorders>
            <w:shd w:val="clear" w:color="auto" w:fill="auto"/>
            <w:noWrap/>
            <w:vAlign w:val="center"/>
            <w:hideMark/>
          </w:tcPr>
          <w:p w14:paraId="490F92F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MAP</w:t>
            </w:r>
          </w:p>
        </w:tc>
        <w:tc>
          <w:tcPr>
            <w:tcW w:w="823" w:type="dxa"/>
            <w:tcBorders>
              <w:top w:val="nil"/>
              <w:left w:val="nil"/>
              <w:bottom w:val="nil"/>
              <w:right w:val="nil"/>
            </w:tcBorders>
            <w:shd w:val="clear" w:color="auto" w:fill="auto"/>
            <w:noWrap/>
            <w:vAlign w:val="center"/>
            <w:hideMark/>
          </w:tcPr>
          <w:p w14:paraId="75856F9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Poland</w:t>
            </w:r>
          </w:p>
        </w:tc>
        <w:tc>
          <w:tcPr>
            <w:tcW w:w="1528" w:type="dxa"/>
            <w:tcBorders>
              <w:top w:val="nil"/>
              <w:left w:val="nil"/>
              <w:bottom w:val="nil"/>
              <w:right w:val="nil"/>
            </w:tcBorders>
            <w:shd w:val="clear" w:color="auto" w:fill="auto"/>
            <w:vAlign w:val="center"/>
            <w:hideMark/>
          </w:tcPr>
          <w:p w14:paraId="1B178CC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pl-PL" w:eastAsia="en-IE"/>
              </w:rPr>
              <w:t>łosoś atlantycki</w:t>
            </w:r>
          </w:p>
        </w:tc>
        <w:tc>
          <w:tcPr>
            <w:tcW w:w="1452" w:type="dxa"/>
            <w:tcBorders>
              <w:top w:val="nil"/>
              <w:left w:val="nil"/>
              <w:bottom w:val="nil"/>
              <w:right w:val="nil"/>
            </w:tcBorders>
            <w:shd w:val="clear" w:color="auto" w:fill="auto"/>
            <w:vAlign w:val="center"/>
            <w:hideMark/>
          </w:tcPr>
          <w:p w14:paraId="717FEDA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vAlign w:val="center"/>
            <w:hideMark/>
          </w:tcPr>
          <w:p w14:paraId="53CC1CB1"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vAlign w:val="center"/>
            <w:hideMark/>
          </w:tcPr>
          <w:p w14:paraId="58759F0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85</w:t>
            </w:r>
          </w:p>
        </w:tc>
        <w:tc>
          <w:tcPr>
            <w:tcW w:w="1474" w:type="dxa"/>
            <w:tcBorders>
              <w:top w:val="nil"/>
              <w:left w:val="nil"/>
              <w:bottom w:val="nil"/>
              <w:right w:val="nil"/>
            </w:tcBorders>
            <w:shd w:val="clear" w:color="auto" w:fill="auto"/>
            <w:noWrap/>
            <w:hideMark/>
          </w:tcPr>
          <w:p w14:paraId="3362722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62C2659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45</w:t>
            </w:r>
          </w:p>
        </w:tc>
        <w:tc>
          <w:tcPr>
            <w:tcW w:w="1513" w:type="dxa"/>
            <w:tcBorders>
              <w:top w:val="nil"/>
              <w:left w:val="nil"/>
              <w:bottom w:val="nil"/>
              <w:right w:val="nil"/>
            </w:tcBorders>
            <w:shd w:val="clear" w:color="auto" w:fill="auto"/>
            <w:noWrap/>
            <w:vAlign w:val="center"/>
            <w:hideMark/>
          </w:tcPr>
          <w:p w14:paraId="56C00B6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599.04</w:t>
            </w:r>
          </w:p>
        </w:tc>
        <w:tc>
          <w:tcPr>
            <w:tcW w:w="1977" w:type="dxa"/>
            <w:tcBorders>
              <w:top w:val="nil"/>
              <w:left w:val="nil"/>
              <w:bottom w:val="nil"/>
              <w:right w:val="nil"/>
            </w:tcBorders>
            <w:shd w:val="clear" w:color="auto" w:fill="auto"/>
            <w:noWrap/>
            <w:vAlign w:val="center"/>
            <w:hideMark/>
          </w:tcPr>
          <w:p w14:paraId="2082351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136.43</w:t>
            </w:r>
          </w:p>
        </w:tc>
      </w:tr>
      <w:tr w:rsidR="0076347F" w:rsidRPr="0076347F" w14:paraId="7EA452EE"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784C1EA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B11</w:t>
            </w:r>
          </w:p>
        </w:tc>
        <w:tc>
          <w:tcPr>
            <w:tcW w:w="1418" w:type="dxa"/>
            <w:tcBorders>
              <w:top w:val="nil"/>
              <w:left w:val="nil"/>
              <w:bottom w:val="nil"/>
              <w:right w:val="nil"/>
            </w:tcBorders>
            <w:shd w:val="clear" w:color="auto" w:fill="auto"/>
            <w:noWrap/>
            <w:vAlign w:val="center"/>
            <w:hideMark/>
          </w:tcPr>
          <w:p w14:paraId="1B4200F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Canned</w:t>
            </w:r>
          </w:p>
        </w:tc>
        <w:tc>
          <w:tcPr>
            <w:tcW w:w="823" w:type="dxa"/>
            <w:tcBorders>
              <w:top w:val="nil"/>
              <w:left w:val="nil"/>
              <w:bottom w:val="nil"/>
              <w:right w:val="nil"/>
            </w:tcBorders>
            <w:shd w:val="clear" w:color="auto" w:fill="auto"/>
            <w:noWrap/>
            <w:vAlign w:val="center"/>
            <w:hideMark/>
          </w:tcPr>
          <w:p w14:paraId="4E2C7C1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Poland</w:t>
            </w:r>
          </w:p>
        </w:tc>
        <w:tc>
          <w:tcPr>
            <w:tcW w:w="1528" w:type="dxa"/>
            <w:tcBorders>
              <w:top w:val="nil"/>
              <w:left w:val="nil"/>
              <w:bottom w:val="nil"/>
              <w:right w:val="nil"/>
            </w:tcBorders>
            <w:shd w:val="clear" w:color="auto" w:fill="auto"/>
            <w:vAlign w:val="center"/>
            <w:hideMark/>
          </w:tcPr>
          <w:p w14:paraId="1BA26A0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pl-PL" w:eastAsia="en-IE"/>
              </w:rPr>
              <w:t>łososia atlantyckiego</w:t>
            </w:r>
          </w:p>
        </w:tc>
        <w:tc>
          <w:tcPr>
            <w:tcW w:w="1452" w:type="dxa"/>
            <w:tcBorders>
              <w:top w:val="nil"/>
              <w:left w:val="nil"/>
              <w:bottom w:val="nil"/>
              <w:right w:val="nil"/>
            </w:tcBorders>
            <w:shd w:val="clear" w:color="auto" w:fill="auto"/>
            <w:vAlign w:val="center"/>
            <w:hideMark/>
          </w:tcPr>
          <w:p w14:paraId="40CB8F2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vAlign w:val="center"/>
            <w:hideMark/>
          </w:tcPr>
          <w:p w14:paraId="5C3F8C81"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vAlign w:val="center"/>
            <w:hideMark/>
          </w:tcPr>
          <w:p w14:paraId="0CFE19B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30</w:t>
            </w:r>
          </w:p>
        </w:tc>
        <w:tc>
          <w:tcPr>
            <w:tcW w:w="1474" w:type="dxa"/>
            <w:tcBorders>
              <w:top w:val="nil"/>
              <w:left w:val="nil"/>
              <w:bottom w:val="nil"/>
              <w:right w:val="nil"/>
            </w:tcBorders>
            <w:shd w:val="clear" w:color="auto" w:fill="auto"/>
            <w:noWrap/>
            <w:hideMark/>
          </w:tcPr>
          <w:p w14:paraId="0B2C533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3E80925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4.775</w:t>
            </w:r>
          </w:p>
        </w:tc>
        <w:tc>
          <w:tcPr>
            <w:tcW w:w="1513" w:type="dxa"/>
            <w:tcBorders>
              <w:top w:val="nil"/>
              <w:left w:val="nil"/>
              <w:bottom w:val="nil"/>
              <w:right w:val="nil"/>
            </w:tcBorders>
            <w:shd w:val="clear" w:color="auto" w:fill="auto"/>
            <w:noWrap/>
            <w:vAlign w:val="center"/>
            <w:hideMark/>
          </w:tcPr>
          <w:p w14:paraId="657AB9A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6.61</w:t>
            </w:r>
          </w:p>
        </w:tc>
        <w:tc>
          <w:tcPr>
            <w:tcW w:w="1977" w:type="dxa"/>
            <w:tcBorders>
              <w:top w:val="nil"/>
              <w:left w:val="nil"/>
              <w:bottom w:val="nil"/>
              <w:right w:val="nil"/>
            </w:tcBorders>
            <w:shd w:val="clear" w:color="auto" w:fill="auto"/>
            <w:noWrap/>
            <w:vAlign w:val="center"/>
            <w:hideMark/>
          </w:tcPr>
          <w:p w14:paraId="3031B97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11.26</w:t>
            </w:r>
          </w:p>
        </w:tc>
      </w:tr>
      <w:tr w:rsidR="0076347F" w:rsidRPr="0076347F" w14:paraId="2B1F429A"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010E72B8"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B12</w:t>
            </w:r>
          </w:p>
        </w:tc>
        <w:tc>
          <w:tcPr>
            <w:tcW w:w="1418" w:type="dxa"/>
            <w:tcBorders>
              <w:top w:val="nil"/>
              <w:left w:val="nil"/>
              <w:bottom w:val="nil"/>
              <w:right w:val="nil"/>
            </w:tcBorders>
            <w:shd w:val="clear" w:color="auto" w:fill="auto"/>
            <w:noWrap/>
            <w:vAlign w:val="center"/>
            <w:hideMark/>
          </w:tcPr>
          <w:p w14:paraId="2253B2D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MAP</w:t>
            </w:r>
          </w:p>
        </w:tc>
        <w:tc>
          <w:tcPr>
            <w:tcW w:w="823" w:type="dxa"/>
            <w:tcBorders>
              <w:top w:val="nil"/>
              <w:left w:val="nil"/>
              <w:bottom w:val="nil"/>
              <w:right w:val="nil"/>
            </w:tcBorders>
            <w:shd w:val="clear" w:color="auto" w:fill="auto"/>
            <w:noWrap/>
            <w:vAlign w:val="center"/>
            <w:hideMark/>
          </w:tcPr>
          <w:p w14:paraId="0001C712"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Poland</w:t>
            </w:r>
          </w:p>
        </w:tc>
        <w:tc>
          <w:tcPr>
            <w:tcW w:w="1528" w:type="dxa"/>
            <w:tcBorders>
              <w:top w:val="nil"/>
              <w:left w:val="nil"/>
              <w:bottom w:val="nil"/>
              <w:right w:val="nil"/>
            </w:tcBorders>
            <w:shd w:val="clear" w:color="auto" w:fill="auto"/>
            <w:vAlign w:val="center"/>
            <w:hideMark/>
          </w:tcPr>
          <w:p w14:paraId="5F3EA30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pl-PL" w:eastAsia="en-IE"/>
              </w:rPr>
              <w:t>łosoś</w:t>
            </w:r>
          </w:p>
        </w:tc>
        <w:tc>
          <w:tcPr>
            <w:tcW w:w="1452" w:type="dxa"/>
            <w:tcBorders>
              <w:top w:val="nil"/>
              <w:left w:val="nil"/>
              <w:bottom w:val="nil"/>
              <w:right w:val="nil"/>
            </w:tcBorders>
            <w:shd w:val="clear" w:color="auto" w:fill="auto"/>
            <w:vAlign w:val="center"/>
            <w:hideMark/>
          </w:tcPr>
          <w:p w14:paraId="0101A04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pl-PL" w:eastAsia="en-IE"/>
              </w:rPr>
              <w:t>łosoś atlantycki</w:t>
            </w:r>
          </w:p>
        </w:tc>
        <w:tc>
          <w:tcPr>
            <w:tcW w:w="1278" w:type="dxa"/>
            <w:tcBorders>
              <w:top w:val="nil"/>
              <w:left w:val="nil"/>
              <w:bottom w:val="nil"/>
              <w:right w:val="nil"/>
            </w:tcBorders>
            <w:shd w:val="clear" w:color="auto" w:fill="auto"/>
            <w:noWrap/>
            <w:vAlign w:val="center"/>
            <w:hideMark/>
          </w:tcPr>
          <w:p w14:paraId="366D663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5" w:type="dxa"/>
            <w:tcBorders>
              <w:top w:val="nil"/>
              <w:left w:val="nil"/>
              <w:bottom w:val="nil"/>
              <w:right w:val="nil"/>
            </w:tcBorders>
            <w:shd w:val="clear" w:color="auto" w:fill="auto"/>
            <w:noWrap/>
            <w:vAlign w:val="center"/>
            <w:hideMark/>
          </w:tcPr>
          <w:p w14:paraId="1DF7BB0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30</w:t>
            </w:r>
          </w:p>
        </w:tc>
        <w:tc>
          <w:tcPr>
            <w:tcW w:w="1474" w:type="dxa"/>
            <w:tcBorders>
              <w:top w:val="nil"/>
              <w:left w:val="nil"/>
              <w:bottom w:val="nil"/>
              <w:right w:val="nil"/>
            </w:tcBorders>
            <w:shd w:val="clear" w:color="auto" w:fill="auto"/>
            <w:noWrap/>
            <w:vAlign w:val="center"/>
            <w:hideMark/>
          </w:tcPr>
          <w:p w14:paraId="43CDE4F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4CD4A148"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0.595</w:t>
            </w:r>
          </w:p>
        </w:tc>
        <w:tc>
          <w:tcPr>
            <w:tcW w:w="1513" w:type="dxa"/>
            <w:tcBorders>
              <w:top w:val="nil"/>
              <w:left w:val="nil"/>
              <w:bottom w:val="nil"/>
              <w:right w:val="nil"/>
            </w:tcBorders>
            <w:shd w:val="clear" w:color="auto" w:fill="auto"/>
            <w:noWrap/>
            <w:vAlign w:val="center"/>
            <w:hideMark/>
          </w:tcPr>
          <w:p w14:paraId="143C15A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8.76</w:t>
            </w:r>
          </w:p>
        </w:tc>
        <w:tc>
          <w:tcPr>
            <w:tcW w:w="1977" w:type="dxa"/>
            <w:tcBorders>
              <w:top w:val="nil"/>
              <w:left w:val="nil"/>
              <w:bottom w:val="nil"/>
              <w:right w:val="nil"/>
            </w:tcBorders>
            <w:shd w:val="clear" w:color="auto" w:fill="auto"/>
            <w:noWrap/>
            <w:vAlign w:val="center"/>
            <w:hideMark/>
          </w:tcPr>
          <w:p w14:paraId="60189BD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45.7</w:t>
            </w:r>
          </w:p>
        </w:tc>
      </w:tr>
      <w:tr w:rsidR="0076347F" w:rsidRPr="0076347F" w14:paraId="0FACA7EE"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694AC9F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B13</w:t>
            </w:r>
          </w:p>
        </w:tc>
        <w:tc>
          <w:tcPr>
            <w:tcW w:w="1418" w:type="dxa"/>
            <w:tcBorders>
              <w:top w:val="nil"/>
              <w:left w:val="nil"/>
              <w:bottom w:val="nil"/>
              <w:right w:val="nil"/>
            </w:tcBorders>
            <w:shd w:val="clear" w:color="auto" w:fill="auto"/>
            <w:noWrap/>
            <w:vAlign w:val="center"/>
            <w:hideMark/>
          </w:tcPr>
          <w:p w14:paraId="7532CF2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MAP</w:t>
            </w:r>
          </w:p>
        </w:tc>
        <w:tc>
          <w:tcPr>
            <w:tcW w:w="823" w:type="dxa"/>
            <w:tcBorders>
              <w:top w:val="nil"/>
              <w:left w:val="nil"/>
              <w:bottom w:val="nil"/>
              <w:right w:val="nil"/>
            </w:tcBorders>
            <w:shd w:val="clear" w:color="auto" w:fill="auto"/>
            <w:noWrap/>
            <w:vAlign w:val="center"/>
            <w:hideMark/>
          </w:tcPr>
          <w:p w14:paraId="39424E3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Poland</w:t>
            </w:r>
          </w:p>
        </w:tc>
        <w:tc>
          <w:tcPr>
            <w:tcW w:w="1528" w:type="dxa"/>
            <w:tcBorders>
              <w:top w:val="nil"/>
              <w:left w:val="nil"/>
              <w:bottom w:val="nil"/>
              <w:right w:val="nil"/>
            </w:tcBorders>
            <w:shd w:val="clear" w:color="auto" w:fill="auto"/>
            <w:vAlign w:val="center"/>
            <w:hideMark/>
          </w:tcPr>
          <w:p w14:paraId="3FBF19E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pl-PL" w:eastAsia="en-IE"/>
              </w:rPr>
              <w:t>łososia atlantyckiego</w:t>
            </w:r>
          </w:p>
        </w:tc>
        <w:tc>
          <w:tcPr>
            <w:tcW w:w="1452" w:type="dxa"/>
            <w:tcBorders>
              <w:top w:val="nil"/>
              <w:left w:val="nil"/>
              <w:bottom w:val="nil"/>
              <w:right w:val="nil"/>
            </w:tcBorders>
            <w:shd w:val="clear" w:color="auto" w:fill="auto"/>
            <w:vAlign w:val="center"/>
            <w:hideMark/>
          </w:tcPr>
          <w:p w14:paraId="215173C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vAlign w:val="center"/>
            <w:hideMark/>
          </w:tcPr>
          <w:p w14:paraId="4CD48B37"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nil"/>
              <w:right w:val="nil"/>
            </w:tcBorders>
            <w:shd w:val="clear" w:color="auto" w:fill="auto"/>
            <w:noWrap/>
            <w:vAlign w:val="center"/>
            <w:hideMark/>
          </w:tcPr>
          <w:p w14:paraId="10ED8D9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30</w:t>
            </w:r>
          </w:p>
        </w:tc>
        <w:tc>
          <w:tcPr>
            <w:tcW w:w="1474" w:type="dxa"/>
            <w:tcBorders>
              <w:top w:val="nil"/>
              <w:left w:val="nil"/>
              <w:bottom w:val="nil"/>
              <w:right w:val="nil"/>
            </w:tcBorders>
            <w:shd w:val="clear" w:color="auto" w:fill="auto"/>
            <w:noWrap/>
            <w:vAlign w:val="center"/>
            <w:hideMark/>
          </w:tcPr>
          <w:p w14:paraId="045E37D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2D92213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0.0755</w:t>
            </w:r>
          </w:p>
        </w:tc>
        <w:tc>
          <w:tcPr>
            <w:tcW w:w="1513" w:type="dxa"/>
            <w:tcBorders>
              <w:top w:val="nil"/>
              <w:left w:val="nil"/>
              <w:bottom w:val="nil"/>
              <w:right w:val="nil"/>
            </w:tcBorders>
            <w:shd w:val="clear" w:color="auto" w:fill="auto"/>
            <w:noWrap/>
            <w:vAlign w:val="center"/>
            <w:hideMark/>
          </w:tcPr>
          <w:p w14:paraId="5A10B4C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2.13</w:t>
            </w:r>
          </w:p>
        </w:tc>
        <w:tc>
          <w:tcPr>
            <w:tcW w:w="1977" w:type="dxa"/>
            <w:tcBorders>
              <w:top w:val="nil"/>
              <w:left w:val="nil"/>
              <w:bottom w:val="nil"/>
              <w:right w:val="nil"/>
            </w:tcBorders>
            <w:shd w:val="clear" w:color="auto" w:fill="auto"/>
            <w:noWrap/>
            <w:vAlign w:val="center"/>
            <w:hideMark/>
          </w:tcPr>
          <w:p w14:paraId="4DF373C2"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14.94</w:t>
            </w:r>
          </w:p>
        </w:tc>
      </w:tr>
      <w:tr w:rsidR="0076347F" w:rsidRPr="0076347F" w14:paraId="5F3ACC46" w14:textId="77777777" w:rsidTr="0076347F">
        <w:trPr>
          <w:trHeight w:val="300"/>
          <w:jc w:val="center"/>
        </w:trPr>
        <w:tc>
          <w:tcPr>
            <w:tcW w:w="567" w:type="dxa"/>
            <w:tcBorders>
              <w:top w:val="nil"/>
              <w:left w:val="nil"/>
              <w:bottom w:val="single" w:sz="8" w:space="0" w:color="auto"/>
              <w:right w:val="nil"/>
            </w:tcBorders>
            <w:shd w:val="clear" w:color="auto" w:fill="auto"/>
            <w:noWrap/>
            <w:vAlign w:val="center"/>
            <w:hideMark/>
          </w:tcPr>
          <w:p w14:paraId="6DB30FC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B14</w:t>
            </w:r>
          </w:p>
        </w:tc>
        <w:tc>
          <w:tcPr>
            <w:tcW w:w="1418" w:type="dxa"/>
            <w:tcBorders>
              <w:top w:val="nil"/>
              <w:left w:val="nil"/>
              <w:bottom w:val="single" w:sz="8" w:space="0" w:color="auto"/>
              <w:right w:val="nil"/>
            </w:tcBorders>
            <w:shd w:val="clear" w:color="auto" w:fill="auto"/>
            <w:noWrap/>
            <w:vAlign w:val="center"/>
            <w:hideMark/>
          </w:tcPr>
          <w:p w14:paraId="09704518"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MAP</w:t>
            </w:r>
          </w:p>
        </w:tc>
        <w:tc>
          <w:tcPr>
            <w:tcW w:w="823" w:type="dxa"/>
            <w:tcBorders>
              <w:top w:val="nil"/>
              <w:left w:val="nil"/>
              <w:bottom w:val="nil"/>
              <w:right w:val="nil"/>
            </w:tcBorders>
            <w:shd w:val="clear" w:color="auto" w:fill="auto"/>
            <w:noWrap/>
            <w:vAlign w:val="center"/>
            <w:hideMark/>
          </w:tcPr>
          <w:p w14:paraId="3317657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Poland</w:t>
            </w:r>
          </w:p>
        </w:tc>
        <w:tc>
          <w:tcPr>
            <w:tcW w:w="1528" w:type="dxa"/>
            <w:tcBorders>
              <w:top w:val="nil"/>
              <w:left w:val="nil"/>
              <w:bottom w:val="single" w:sz="8" w:space="0" w:color="auto"/>
              <w:right w:val="nil"/>
            </w:tcBorders>
            <w:shd w:val="clear" w:color="auto" w:fill="auto"/>
            <w:vAlign w:val="center"/>
            <w:hideMark/>
          </w:tcPr>
          <w:p w14:paraId="239B4A9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pl-PL" w:eastAsia="en-IE"/>
              </w:rPr>
              <w:t>łosoś atlantycki</w:t>
            </w:r>
          </w:p>
        </w:tc>
        <w:tc>
          <w:tcPr>
            <w:tcW w:w="1452" w:type="dxa"/>
            <w:tcBorders>
              <w:top w:val="nil"/>
              <w:left w:val="nil"/>
              <w:bottom w:val="single" w:sz="8" w:space="0" w:color="auto"/>
              <w:right w:val="nil"/>
            </w:tcBorders>
            <w:shd w:val="clear" w:color="auto" w:fill="auto"/>
            <w:vAlign w:val="center"/>
            <w:hideMark/>
          </w:tcPr>
          <w:p w14:paraId="178A231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single" w:sz="8" w:space="0" w:color="auto"/>
              <w:right w:val="nil"/>
            </w:tcBorders>
            <w:shd w:val="clear" w:color="auto" w:fill="auto"/>
            <w:noWrap/>
            <w:vAlign w:val="center"/>
            <w:hideMark/>
          </w:tcPr>
          <w:p w14:paraId="297193E2"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S. salar</w:t>
            </w:r>
          </w:p>
        </w:tc>
        <w:tc>
          <w:tcPr>
            <w:tcW w:w="1275" w:type="dxa"/>
            <w:tcBorders>
              <w:top w:val="nil"/>
              <w:left w:val="nil"/>
              <w:bottom w:val="single" w:sz="8" w:space="0" w:color="auto"/>
              <w:right w:val="nil"/>
            </w:tcBorders>
            <w:shd w:val="clear" w:color="auto" w:fill="auto"/>
            <w:noWrap/>
            <w:vAlign w:val="center"/>
            <w:hideMark/>
          </w:tcPr>
          <w:p w14:paraId="05430D1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30</w:t>
            </w:r>
          </w:p>
        </w:tc>
        <w:tc>
          <w:tcPr>
            <w:tcW w:w="1474" w:type="dxa"/>
            <w:tcBorders>
              <w:top w:val="nil"/>
              <w:left w:val="nil"/>
              <w:bottom w:val="single" w:sz="8" w:space="0" w:color="auto"/>
              <w:right w:val="nil"/>
            </w:tcBorders>
            <w:shd w:val="clear" w:color="auto" w:fill="auto"/>
            <w:noWrap/>
            <w:vAlign w:val="center"/>
            <w:hideMark/>
          </w:tcPr>
          <w:p w14:paraId="785AB40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single" w:sz="8" w:space="0" w:color="auto"/>
              <w:right w:val="nil"/>
            </w:tcBorders>
            <w:shd w:val="clear" w:color="auto" w:fill="auto"/>
            <w:noWrap/>
            <w:vAlign w:val="center"/>
            <w:hideMark/>
          </w:tcPr>
          <w:p w14:paraId="4AB8531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1.5325</w:t>
            </w:r>
          </w:p>
        </w:tc>
        <w:tc>
          <w:tcPr>
            <w:tcW w:w="1513" w:type="dxa"/>
            <w:tcBorders>
              <w:top w:val="nil"/>
              <w:left w:val="nil"/>
              <w:bottom w:val="single" w:sz="8" w:space="0" w:color="auto"/>
              <w:right w:val="nil"/>
            </w:tcBorders>
            <w:shd w:val="clear" w:color="auto" w:fill="auto"/>
            <w:noWrap/>
            <w:vAlign w:val="center"/>
            <w:hideMark/>
          </w:tcPr>
          <w:p w14:paraId="1C598E2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25.07</w:t>
            </w:r>
          </w:p>
        </w:tc>
        <w:tc>
          <w:tcPr>
            <w:tcW w:w="1977" w:type="dxa"/>
            <w:tcBorders>
              <w:top w:val="nil"/>
              <w:left w:val="nil"/>
              <w:bottom w:val="single" w:sz="8" w:space="0" w:color="auto"/>
              <w:right w:val="nil"/>
            </w:tcBorders>
            <w:shd w:val="clear" w:color="auto" w:fill="auto"/>
            <w:noWrap/>
            <w:vAlign w:val="center"/>
            <w:hideMark/>
          </w:tcPr>
          <w:p w14:paraId="32AE2E8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89.43</w:t>
            </w:r>
          </w:p>
        </w:tc>
      </w:tr>
      <w:tr w:rsidR="0076347F" w:rsidRPr="0076347F" w14:paraId="309063A2"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6DBB8938"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C1</w:t>
            </w:r>
          </w:p>
        </w:tc>
        <w:tc>
          <w:tcPr>
            <w:tcW w:w="1418" w:type="dxa"/>
            <w:tcBorders>
              <w:top w:val="nil"/>
              <w:left w:val="nil"/>
              <w:bottom w:val="nil"/>
              <w:right w:val="nil"/>
            </w:tcBorders>
            <w:shd w:val="clear" w:color="auto" w:fill="auto"/>
            <w:noWrap/>
            <w:vAlign w:val="center"/>
            <w:hideMark/>
          </w:tcPr>
          <w:p w14:paraId="4E8C29D8"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Frozen</w:t>
            </w:r>
          </w:p>
        </w:tc>
        <w:tc>
          <w:tcPr>
            <w:tcW w:w="823" w:type="dxa"/>
            <w:tcBorders>
              <w:top w:val="single" w:sz="8" w:space="0" w:color="auto"/>
              <w:left w:val="nil"/>
              <w:bottom w:val="nil"/>
              <w:right w:val="nil"/>
            </w:tcBorders>
            <w:shd w:val="clear" w:color="auto" w:fill="auto"/>
            <w:noWrap/>
            <w:vAlign w:val="center"/>
            <w:hideMark/>
          </w:tcPr>
          <w:p w14:paraId="722E311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711E0F3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Pacific pink salmon</w:t>
            </w:r>
          </w:p>
        </w:tc>
        <w:tc>
          <w:tcPr>
            <w:tcW w:w="1452" w:type="dxa"/>
            <w:tcBorders>
              <w:top w:val="nil"/>
              <w:left w:val="nil"/>
              <w:bottom w:val="nil"/>
              <w:right w:val="nil"/>
            </w:tcBorders>
            <w:shd w:val="clear" w:color="auto" w:fill="auto"/>
            <w:noWrap/>
            <w:vAlign w:val="center"/>
            <w:hideMark/>
          </w:tcPr>
          <w:p w14:paraId="293B163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Roze Pacific zalm</w:t>
            </w:r>
          </w:p>
        </w:tc>
        <w:tc>
          <w:tcPr>
            <w:tcW w:w="1278" w:type="dxa"/>
            <w:tcBorders>
              <w:top w:val="nil"/>
              <w:left w:val="nil"/>
              <w:bottom w:val="nil"/>
              <w:right w:val="nil"/>
            </w:tcBorders>
            <w:shd w:val="clear" w:color="auto" w:fill="auto"/>
            <w:noWrap/>
            <w:vAlign w:val="center"/>
            <w:hideMark/>
          </w:tcPr>
          <w:p w14:paraId="5ACEFB7D"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O. gorbuscha</w:t>
            </w:r>
          </w:p>
        </w:tc>
        <w:tc>
          <w:tcPr>
            <w:tcW w:w="1275" w:type="dxa"/>
            <w:tcBorders>
              <w:top w:val="nil"/>
              <w:left w:val="nil"/>
              <w:bottom w:val="nil"/>
              <w:right w:val="nil"/>
            </w:tcBorders>
            <w:shd w:val="clear" w:color="auto" w:fill="auto"/>
            <w:noWrap/>
            <w:vAlign w:val="center"/>
            <w:hideMark/>
          </w:tcPr>
          <w:p w14:paraId="5192D243"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p>
        </w:tc>
        <w:tc>
          <w:tcPr>
            <w:tcW w:w="1474" w:type="dxa"/>
            <w:tcBorders>
              <w:top w:val="nil"/>
              <w:left w:val="nil"/>
              <w:bottom w:val="nil"/>
              <w:right w:val="nil"/>
            </w:tcBorders>
            <w:shd w:val="clear" w:color="auto" w:fill="auto"/>
            <w:noWrap/>
            <w:vAlign w:val="center"/>
            <w:hideMark/>
          </w:tcPr>
          <w:p w14:paraId="089924BE"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476" w:type="dxa"/>
            <w:tcBorders>
              <w:top w:val="nil"/>
              <w:left w:val="nil"/>
              <w:bottom w:val="nil"/>
              <w:right w:val="nil"/>
            </w:tcBorders>
            <w:shd w:val="clear" w:color="auto" w:fill="auto"/>
            <w:noWrap/>
            <w:vAlign w:val="center"/>
            <w:hideMark/>
          </w:tcPr>
          <w:p w14:paraId="76233CA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32.5</w:t>
            </w:r>
          </w:p>
        </w:tc>
        <w:tc>
          <w:tcPr>
            <w:tcW w:w="1513" w:type="dxa"/>
            <w:tcBorders>
              <w:top w:val="nil"/>
              <w:left w:val="nil"/>
              <w:bottom w:val="nil"/>
              <w:right w:val="nil"/>
            </w:tcBorders>
            <w:shd w:val="clear" w:color="auto" w:fill="auto"/>
            <w:noWrap/>
            <w:vAlign w:val="center"/>
            <w:hideMark/>
          </w:tcPr>
          <w:p w14:paraId="40DBA6C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0.07</w:t>
            </w:r>
          </w:p>
        </w:tc>
        <w:tc>
          <w:tcPr>
            <w:tcW w:w="1977" w:type="dxa"/>
            <w:tcBorders>
              <w:top w:val="nil"/>
              <w:left w:val="nil"/>
              <w:bottom w:val="nil"/>
              <w:right w:val="nil"/>
            </w:tcBorders>
            <w:shd w:val="clear" w:color="auto" w:fill="auto"/>
            <w:noWrap/>
            <w:vAlign w:val="center"/>
            <w:hideMark/>
          </w:tcPr>
          <w:p w14:paraId="4599990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0.02</w:t>
            </w:r>
          </w:p>
        </w:tc>
      </w:tr>
      <w:tr w:rsidR="0076347F" w:rsidRPr="0076347F" w14:paraId="2D7F0B91"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2E4AF94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C2</w:t>
            </w:r>
          </w:p>
        </w:tc>
        <w:tc>
          <w:tcPr>
            <w:tcW w:w="1418" w:type="dxa"/>
            <w:tcBorders>
              <w:top w:val="nil"/>
              <w:left w:val="nil"/>
              <w:bottom w:val="nil"/>
              <w:right w:val="nil"/>
            </w:tcBorders>
            <w:shd w:val="clear" w:color="auto" w:fill="auto"/>
            <w:noWrap/>
            <w:vAlign w:val="center"/>
            <w:hideMark/>
          </w:tcPr>
          <w:p w14:paraId="0D49A77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Frozen</w:t>
            </w:r>
          </w:p>
        </w:tc>
        <w:tc>
          <w:tcPr>
            <w:tcW w:w="823" w:type="dxa"/>
            <w:tcBorders>
              <w:top w:val="nil"/>
              <w:left w:val="nil"/>
              <w:bottom w:val="nil"/>
              <w:right w:val="nil"/>
            </w:tcBorders>
            <w:shd w:val="clear" w:color="auto" w:fill="auto"/>
            <w:noWrap/>
            <w:vAlign w:val="center"/>
            <w:hideMark/>
          </w:tcPr>
          <w:p w14:paraId="5DAAE43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0002C7B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Rode pacific zalm</w:t>
            </w:r>
          </w:p>
        </w:tc>
        <w:tc>
          <w:tcPr>
            <w:tcW w:w="1452" w:type="dxa"/>
            <w:tcBorders>
              <w:top w:val="nil"/>
              <w:left w:val="nil"/>
              <w:bottom w:val="nil"/>
              <w:right w:val="nil"/>
            </w:tcBorders>
            <w:shd w:val="clear" w:color="auto" w:fill="auto"/>
            <w:noWrap/>
            <w:vAlign w:val="center"/>
            <w:hideMark/>
          </w:tcPr>
          <w:p w14:paraId="05B54D6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Roze Pacific zalm</w:t>
            </w:r>
          </w:p>
        </w:tc>
        <w:tc>
          <w:tcPr>
            <w:tcW w:w="1278" w:type="dxa"/>
            <w:tcBorders>
              <w:top w:val="nil"/>
              <w:left w:val="nil"/>
              <w:bottom w:val="nil"/>
              <w:right w:val="nil"/>
            </w:tcBorders>
            <w:shd w:val="clear" w:color="auto" w:fill="auto"/>
            <w:noWrap/>
            <w:vAlign w:val="center"/>
            <w:hideMark/>
          </w:tcPr>
          <w:p w14:paraId="1766C3DB"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O. nerka</w:t>
            </w:r>
          </w:p>
        </w:tc>
        <w:tc>
          <w:tcPr>
            <w:tcW w:w="1275" w:type="dxa"/>
            <w:tcBorders>
              <w:top w:val="nil"/>
              <w:left w:val="nil"/>
              <w:bottom w:val="nil"/>
              <w:right w:val="nil"/>
            </w:tcBorders>
            <w:shd w:val="clear" w:color="auto" w:fill="auto"/>
            <w:noWrap/>
            <w:vAlign w:val="center"/>
            <w:hideMark/>
          </w:tcPr>
          <w:p w14:paraId="5C7477A7"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p>
        </w:tc>
        <w:tc>
          <w:tcPr>
            <w:tcW w:w="1474" w:type="dxa"/>
            <w:tcBorders>
              <w:top w:val="nil"/>
              <w:left w:val="nil"/>
              <w:bottom w:val="nil"/>
              <w:right w:val="nil"/>
            </w:tcBorders>
            <w:shd w:val="clear" w:color="auto" w:fill="auto"/>
            <w:noWrap/>
            <w:vAlign w:val="center"/>
            <w:hideMark/>
          </w:tcPr>
          <w:p w14:paraId="7B1F3342"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476" w:type="dxa"/>
            <w:tcBorders>
              <w:top w:val="nil"/>
              <w:left w:val="nil"/>
              <w:bottom w:val="nil"/>
              <w:right w:val="nil"/>
            </w:tcBorders>
            <w:shd w:val="clear" w:color="auto" w:fill="auto"/>
            <w:noWrap/>
            <w:vAlign w:val="center"/>
            <w:hideMark/>
          </w:tcPr>
          <w:p w14:paraId="76FE52E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27.5</w:t>
            </w:r>
          </w:p>
        </w:tc>
        <w:tc>
          <w:tcPr>
            <w:tcW w:w="1513" w:type="dxa"/>
            <w:tcBorders>
              <w:top w:val="nil"/>
              <w:left w:val="nil"/>
              <w:bottom w:val="nil"/>
              <w:right w:val="nil"/>
            </w:tcBorders>
            <w:shd w:val="clear" w:color="auto" w:fill="auto"/>
            <w:noWrap/>
            <w:vAlign w:val="center"/>
            <w:hideMark/>
          </w:tcPr>
          <w:p w14:paraId="15BF3F5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c>
          <w:tcPr>
            <w:tcW w:w="1977" w:type="dxa"/>
            <w:tcBorders>
              <w:top w:val="nil"/>
              <w:left w:val="nil"/>
              <w:bottom w:val="nil"/>
              <w:right w:val="nil"/>
            </w:tcBorders>
            <w:shd w:val="clear" w:color="auto" w:fill="auto"/>
            <w:noWrap/>
            <w:vAlign w:val="center"/>
            <w:hideMark/>
          </w:tcPr>
          <w:p w14:paraId="64EE855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r>
      <w:tr w:rsidR="0076347F" w:rsidRPr="0076347F" w14:paraId="66CDAA0A"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7DEB77C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C3</w:t>
            </w:r>
          </w:p>
        </w:tc>
        <w:tc>
          <w:tcPr>
            <w:tcW w:w="1418" w:type="dxa"/>
            <w:tcBorders>
              <w:top w:val="nil"/>
              <w:left w:val="nil"/>
              <w:bottom w:val="nil"/>
              <w:right w:val="nil"/>
            </w:tcBorders>
            <w:shd w:val="clear" w:color="auto" w:fill="auto"/>
            <w:noWrap/>
            <w:vAlign w:val="center"/>
            <w:hideMark/>
          </w:tcPr>
          <w:p w14:paraId="4D5F707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Canned</w:t>
            </w:r>
          </w:p>
        </w:tc>
        <w:tc>
          <w:tcPr>
            <w:tcW w:w="823" w:type="dxa"/>
            <w:tcBorders>
              <w:top w:val="nil"/>
              <w:left w:val="nil"/>
              <w:bottom w:val="nil"/>
              <w:right w:val="nil"/>
            </w:tcBorders>
            <w:shd w:val="clear" w:color="auto" w:fill="auto"/>
            <w:noWrap/>
            <w:vAlign w:val="center"/>
            <w:hideMark/>
          </w:tcPr>
          <w:p w14:paraId="616AC7F8"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58865227"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Roze zalm</w:t>
            </w:r>
          </w:p>
        </w:tc>
        <w:tc>
          <w:tcPr>
            <w:tcW w:w="1452" w:type="dxa"/>
            <w:tcBorders>
              <w:top w:val="nil"/>
              <w:left w:val="nil"/>
              <w:bottom w:val="nil"/>
              <w:right w:val="nil"/>
            </w:tcBorders>
            <w:shd w:val="clear" w:color="auto" w:fill="auto"/>
            <w:noWrap/>
            <w:vAlign w:val="center"/>
            <w:hideMark/>
          </w:tcPr>
          <w:p w14:paraId="340A92F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Roze Pacific zalm</w:t>
            </w:r>
          </w:p>
        </w:tc>
        <w:tc>
          <w:tcPr>
            <w:tcW w:w="1278" w:type="dxa"/>
            <w:tcBorders>
              <w:top w:val="nil"/>
              <w:left w:val="nil"/>
              <w:bottom w:val="nil"/>
              <w:right w:val="nil"/>
            </w:tcBorders>
            <w:shd w:val="clear" w:color="auto" w:fill="auto"/>
            <w:noWrap/>
            <w:vAlign w:val="center"/>
            <w:hideMark/>
          </w:tcPr>
          <w:p w14:paraId="14B3C2D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5" w:type="dxa"/>
            <w:tcBorders>
              <w:top w:val="nil"/>
              <w:left w:val="nil"/>
              <w:bottom w:val="nil"/>
              <w:right w:val="nil"/>
            </w:tcBorders>
            <w:shd w:val="clear" w:color="auto" w:fill="auto"/>
            <w:noWrap/>
            <w:vAlign w:val="center"/>
            <w:hideMark/>
          </w:tcPr>
          <w:p w14:paraId="4F45F6F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99.20</w:t>
            </w:r>
          </w:p>
        </w:tc>
        <w:tc>
          <w:tcPr>
            <w:tcW w:w="1474" w:type="dxa"/>
            <w:tcBorders>
              <w:top w:val="nil"/>
              <w:left w:val="nil"/>
              <w:bottom w:val="nil"/>
              <w:right w:val="nil"/>
            </w:tcBorders>
            <w:shd w:val="clear" w:color="auto" w:fill="auto"/>
            <w:noWrap/>
            <w:vAlign w:val="center"/>
            <w:hideMark/>
          </w:tcPr>
          <w:p w14:paraId="4A2115A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7249C93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35</w:t>
            </w:r>
          </w:p>
        </w:tc>
        <w:tc>
          <w:tcPr>
            <w:tcW w:w="1513" w:type="dxa"/>
            <w:tcBorders>
              <w:top w:val="nil"/>
              <w:left w:val="nil"/>
              <w:bottom w:val="nil"/>
              <w:right w:val="nil"/>
            </w:tcBorders>
            <w:shd w:val="clear" w:color="auto" w:fill="auto"/>
            <w:noWrap/>
            <w:vAlign w:val="center"/>
            <w:hideMark/>
          </w:tcPr>
          <w:p w14:paraId="13BA343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0.07</w:t>
            </w:r>
          </w:p>
        </w:tc>
        <w:tc>
          <w:tcPr>
            <w:tcW w:w="1977" w:type="dxa"/>
            <w:tcBorders>
              <w:top w:val="nil"/>
              <w:left w:val="nil"/>
              <w:bottom w:val="nil"/>
              <w:right w:val="nil"/>
            </w:tcBorders>
            <w:shd w:val="clear" w:color="auto" w:fill="auto"/>
            <w:noWrap/>
            <w:vAlign w:val="center"/>
            <w:hideMark/>
          </w:tcPr>
          <w:p w14:paraId="697273B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0.02</w:t>
            </w:r>
          </w:p>
        </w:tc>
      </w:tr>
      <w:tr w:rsidR="0076347F" w:rsidRPr="0076347F" w14:paraId="1DD0B937"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7B011FD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C4</w:t>
            </w:r>
          </w:p>
        </w:tc>
        <w:tc>
          <w:tcPr>
            <w:tcW w:w="1418" w:type="dxa"/>
            <w:tcBorders>
              <w:top w:val="nil"/>
              <w:left w:val="nil"/>
              <w:bottom w:val="nil"/>
              <w:right w:val="nil"/>
            </w:tcBorders>
            <w:shd w:val="clear" w:color="auto" w:fill="auto"/>
            <w:noWrap/>
            <w:vAlign w:val="center"/>
            <w:hideMark/>
          </w:tcPr>
          <w:p w14:paraId="752E7B2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Canned</w:t>
            </w:r>
          </w:p>
        </w:tc>
        <w:tc>
          <w:tcPr>
            <w:tcW w:w="823" w:type="dxa"/>
            <w:tcBorders>
              <w:top w:val="nil"/>
              <w:left w:val="nil"/>
              <w:bottom w:val="nil"/>
              <w:right w:val="nil"/>
            </w:tcBorders>
            <w:shd w:val="clear" w:color="auto" w:fill="auto"/>
            <w:noWrap/>
            <w:vAlign w:val="center"/>
            <w:hideMark/>
          </w:tcPr>
          <w:p w14:paraId="1336718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2AAE78C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Roze zalm</w:t>
            </w:r>
          </w:p>
        </w:tc>
        <w:tc>
          <w:tcPr>
            <w:tcW w:w="1452" w:type="dxa"/>
            <w:tcBorders>
              <w:top w:val="nil"/>
              <w:left w:val="nil"/>
              <w:bottom w:val="nil"/>
              <w:right w:val="nil"/>
            </w:tcBorders>
            <w:shd w:val="clear" w:color="auto" w:fill="auto"/>
            <w:noWrap/>
            <w:vAlign w:val="center"/>
            <w:hideMark/>
          </w:tcPr>
          <w:p w14:paraId="025D16C2"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Roze Pacific zalm</w:t>
            </w:r>
          </w:p>
        </w:tc>
        <w:tc>
          <w:tcPr>
            <w:tcW w:w="1278" w:type="dxa"/>
            <w:tcBorders>
              <w:top w:val="nil"/>
              <w:left w:val="nil"/>
              <w:bottom w:val="nil"/>
              <w:right w:val="nil"/>
            </w:tcBorders>
            <w:shd w:val="clear" w:color="auto" w:fill="auto"/>
            <w:noWrap/>
            <w:vAlign w:val="center"/>
            <w:hideMark/>
          </w:tcPr>
          <w:p w14:paraId="483ED27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5" w:type="dxa"/>
            <w:tcBorders>
              <w:top w:val="nil"/>
              <w:left w:val="nil"/>
              <w:bottom w:val="nil"/>
              <w:right w:val="nil"/>
            </w:tcBorders>
            <w:shd w:val="clear" w:color="auto" w:fill="auto"/>
            <w:noWrap/>
            <w:vAlign w:val="center"/>
            <w:hideMark/>
          </w:tcPr>
          <w:p w14:paraId="2D1DE03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99</w:t>
            </w:r>
          </w:p>
        </w:tc>
        <w:tc>
          <w:tcPr>
            <w:tcW w:w="1474" w:type="dxa"/>
            <w:tcBorders>
              <w:top w:val="nil"/>
              <w:left w:val="nil"/>
              <w:bottom w:val="nil"/>
              <w:right w:val="nil"/>
            </w:tcBorders>
            <w:shd w:val="clear" w:color="auto" w:fill="auto"/>
            <w:noWrap/>
            <w:vAlign w:val="center"/>
            <w:hideMark/>
          </w:tcPr>
          <w:p w14:paraId="6E2FE13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3DE0EF0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15.5</w:t>
            </w:r>
          </w:p>
        </w:tc>
        <w:tc>
          <w:tcPr>
            <w:tcW w:w="1513" w:type="dxa"/>
            <w:tcBorders>
              <w:top w:val="nil"/>
              <w:left w:val="nil"/>
              <w:bottom w:val="nil"/>
              <w:right w:val="nil"/>
            </w:tcBorders>
            <w:shd w:val="clear" w:color="auto" w:fill="auto"/>
            <w:noWrap/>
            <w:vAlign w:val="center"/>
            <w:hideMark/>
          </w:tcPr>
          <w:p w14:paraId="793DA6F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0.02</w:t>
            </w:r>
          </w:p>
        </w:tc>
        <w:tc>
          <w:tcPr>
            <w:tcW w:w="1977" w:type="dxa"/>
            <w:tcBorders>
              <w:top w:val="nil"/>
              <w:left w:val="nil"/>
              <w:bottom w:val="nil"/>
              <w:right w:val="nil"/>
            </w:tcBorders>
            <w:shd w:val="clear" w:color="auto" w:fill="auto"/>
            <w:noWrap/>
            <w:vAlign w:val="center"/>
            <w:hideMark/>
          </w:tcPr>
          <w:p w14:paraId="4D3C4FD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0.01</w:t>
            </w:r>
          </w:p>
        </w:tc>
      </w:tr>
      <w:tr w:rsidR="0076347F" w:rsidRPr="0076347F" w14:paraId="2BD0A9A3"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6B5E23F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C5</w:t>
            </w:r>
          </w:p>
        </w:tc>
        <w:tc>
          <w:tcPr>
            <w:tcW w:w="1418" w:type="dxa"/>
            <w:tcBorders>
              <w:top w:val="nil"/>
              <w:left w:val="nil"/>
              <w:bottom w:val="nil"/>
              <w:right w:val="nil"/>
            </w:tcBorders>
            <w:shd w:val="clear" w:color="auto" w:fill="auto"/>
            <w:noWrap/>
            <w:vAlign w:val="center"/>
            <w:hideMark/>
          </w:tcPr>
          <w:p w14:paraId="15974C72"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Canned</w:t>
            </w:r>
          </w:p>
        </w:tc>
        <w:tc>
          <w:tcPr>
            <w:tcW w:w="823" w:type="dxa"/>
            <w:tcBorders>
              <w:top w:val="nil"/>
              <w:left w:val="nil"/>
              <w:bottom w:val="nil"/>
              <w:right w:val="nil"/>
            </w:tcBorders>
            <w:shd w:val="clear" w:color="auto" w:fill="auto"/>
            <w:noWrap/>
            <w:vAlign w:val="center"/>
            <w:hideMark/>
          </w:tcPr>
          <w:p w14:paraId="685C796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3EAAED1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Roze zalm</w:t>
            </w:r>
          </w:p>
        </w:tc>
        <w:tc>
          <w:tcPr>
            <w:tcW w:w="1452" w:type="dxa"/>
            <w:tcBorders>
              <w:top w:val="nil"/>
              <w:left w:val="nil"/>
              <w:bottom w:val="nil"/>
              <w:right w:val="nil"/>
            </w:tcBorders>
            <w:shd w:val="clear" w:color="auto" w:fill="auto"/>
            <w:noWrap/>
            <w:vAlign w:val="center"/>
            <w:hideMark/>
          </w:tcPr>
          <w:p w14:paraId="3E556DE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Roze Pacific zalm</w:t>
            </w:r>
          </w:p>
        </w:tc>
        <w:tc>
          <w:tcPr>
            <w:tcW w:w="1278" w:type="dxa"/>
            <w:tcBorders>
              <w:top w:val="nil"/>
              <w:left w:val="nil"/>
              <w:bottom w:val="nil"/>
              <w:right w:val="nil"/>
            </w:tcBorders>
            <w:shd w:val="clear" w:color="auto" w:fill="auto"/>
            <w:noWrap/>
            <w:vAlign w:val="center"/>
            <w:hideMark/>
          </w:tcPr>
          <w:p w14:paraId="6E672B9C"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O. gorbuscha</w:t>
            </w:r>
          </w:p>
        </w:tc>
        <w:tc>
          <w:tcPr>
            <w:tcW w:w="1275" w:type="dxa"/>
            <w:tcBorders>
              <w:top w:val="nil"/>
              <w:left w:val="nil"/>
              <w:bottom w:val="nil"/>
              <w:right w:val="nil"/>
            </w:tcBorders>
            <w:shd w:val="clear" w:color="auto" w:fill="auto"/>
            <w:noWrap/>
            <w:vAlign w:val="center"/>
            <w:hideMark/>
          </w:tcPr>
          <w:p w14:paraId="0700EBF2"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p>
        </w:tc>
        <w:tc>
          <w:tcPr>
            <w:tcW w:w="1474" w:type="dxa"/>
            <w:tcBorders>
              <w:top w:val="nil"/>
              <w:left w:val="nil"/>
              <w:bottom w:val="nil"/>
              <w:right w:val="nil"/>
            </w:tcBorders>
            <w:shd w:val="clear" w:color="auto" w:fill="auto"/>
            <w:noWrap/>
            <w:vAlign w:val="center"/>
            <w:hideMark/>
          </w:tcPr>
          <w:p w14:paraId="49686886"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476" w:type="dxa"/>
            <w:tcBorders>
              <w:top w:val="nil"/>
              <w:left w:val="nil"/>
              <w:bottom w:val="nil"/>
              <w:right w:val="nil"/>
            </w:tcBorders>
            <w:shd w:val="clear" w:color="auto" w:fill="auto"/>
            <w:noWrap/>
            <w:vAlign w:val="center"/>
            <w:hideMark/>
          </w:tcPr>
          <w:p w14:paraId="457EACB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27.5</w:t>
            </w:r>
          </w:p>
        </w:tc>
        <w:tc>
          <w:tcPr>
            <w:tcW w:w="1513" w:type="dxa"/>
            <w:tcBorders>
              <w:top w:val="nil"/>
              <w:left w:val="nil"/>
              <w:bottom w:val="nil"/>
              <w:right w:val="nil"/>
            </w:tcBorders>
            <w:shd w:val="clear" w:color="auto" w:fill="auto"/>
            <w:noWrap/>
            <w:vAlign w:val="center"/>
            <w:hideMark/>
          </w:tcPr>
          <w:p w14:paraId="27B44EE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c>
          <w:tcPr>
            <w:tcW w:w="1977" w:type="dxa"/>
            <w:tcBorders>
              <w:top w:val="nil"/>
              <w:left w:val="nil"/>
              <w:bottom w:val="nil"/>
              <w:right w:val="nil"/>
            </w:tcBorders>
            <w:shd w:val="clear" w:color="auto" w:fill="auto"/>
            <w:noWrap/>
            <w:vAlign w:val="center"/>
            <w:hideMark/>
          </w:tcPr>
          <w:p w14:paraId="4B44DC9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r>
      <w:tr w:rsidR="0076347F" w:rsidRPr="0076347F" w14:paraId="53E15154"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7F089EF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C6</w:t>
            </w:r>
          </w:p>
        </w:tc>
        <w:tc>
          <w:tcPr>
            <w:tcW w:w="1418" w:type="dxa"/>
            <w:tcBorders>
              <w:top w:val="nil"/>
              <w:left w:val="nil"/>
              <w:bottom w:val="nil"/>
              <w:right w:val="nil"/>
            </w:tcBorders>
            <w:shd w:val="clear" w:color="auto" w:fill="auto"/>
            <w:noWrap/>
            <w:vAlign w:val="center"/>
            <w:hideMark/>
          </w:tcPr>
          <w:p w14:paraId="08C65D6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Canned</w:t>
            </w:r>
          </w:p>
        </w:tc>
        <w:tc>
          <w:tcPr>
            <w:tcW w:w="823" w:type="dxa"/>
            <w:tcBorders>
              <w:top w:val="nil"/>
              <w:left w:val="nil"/>
              <w:bottom w:val="nil"/>
              <w:right w:val="nil"/>
            </w:tcBorders>
            <w:shd w:val="clear" w:color="auto" w:fill="auto"/>
            <w:noWrap/>
            <w:vAlign w:val="center"/>
            <w:hideMark/>
          </w:tcPr>
          <w:p w14:paraId="3CF9971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4E259442"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Roze zalm</w:t>
            </w:r>
          </w:p>
        </w:tc>
        <w:tc>
          <w:tcPr>
            <w:tcW w:w="1452" w:type="dxa"/>
            <w:tcBorders>
              <w:top w:val="nil"/>
              <w:left w:val="nil"/>
              <w:bottom w:val="nil"/>
              <w:right w:val="nil"/>
            </w:tcBorders>
            <w:shd w:val="clear" w:color="auto" w:fill="auto"/>
            <w:noWrap/>
            <w:vAlign w:val="center"/>
            <w:hideMark/>
          </w:tcPr>
          <w:p w14:paraId="12B59872"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Roze Pacific zalm</w:t>
            </w:r>
          </w:p>
        </w:tc>
        <w:tc>
          <w:tcPr>
            <w:tcW w:w="1278" w:type="dxa"/>
            <w:tcBorders>
              <w:top w:val="nil"/>
              <w:left w:val="nil"/>
              <w:bottom w:val="nil"/>
              <w:right w:val="nil"/>
            </w:tcBorders>
            <w:shd w:val="clear" w:color="auto" w:fill="auto"/>
            <w:noWrap/>
            <w:vAlign w:val="center"/>
            <w:hideMark/>
          </w:tcPr>
          <w:p w14:paraId="5BA6198A"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O. gorbuscha</w:t>
            </w:r>
          </w:p>
        </w:tc>
        <w:tc>
          <w:tcPr>
            <w:tcW w:w="1275" w:type="dxa"/>
            <w:tcBorders>
              <w:top w:val="nil"/>
              <w:left w:val="nil"/>
              <w:bottom w:val="nil"/>
              <w:right w:val="nil"/>
            </w:tcBorders>
            <w:shd w:val="clear" w:color="auto" w:fill="auto"/>
            <w:noWrap/>
            <w:vAlign w:val="center"/>
            <w:hideMark/>
          </w:tcPr>
          <w:p w14:paraId="0E2EB1F5"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p>
        </w:tc>
        <w:tc>
          <w:tcPr>
            <w:tcW w:w="1474" w:type="dxa"/>
            <w:tcBorders>
              <w:top w:val="nil"/>
              <w:left w:val="nil"/>
              <w:bottom w:val="nil"/>
              <w:right w:val="nil"/>
            </w:tcBorders>
            <w:shd w:val="clear" w:color="auto" w:fill="auto"/>
            <w:noWrap/>
            <w:vAlign w:val="center"/>
            <w:hideMark/>
          </w:tcPr>
          <w:p w14:paraId="306DA9EB"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476" w:type="dxa"/>
            <w:tcBorders>
              <w:top w:val="nil"/>
              <w:left w:val="nil"/>
              <w:bottom w:val="nil"/>
              <w:right w:val="nil"/>
            </w:tcBorders>
            <w:shd w:val="clear" w:color="auto" w:fill="auto"/>
            <w:noWrap/>
            <w:vAlign w:val="center"/>
            <w:hideMark/>
          </w:tcPr>
          <w:p w14:paraId="7A1C72C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13.25</w:t>
            </w:r>
          </w:p>
        </w:tc>
        <w:tc>
          <w:tcPr>
            <w:tcW w:w="1513" w:type="dxa"/>
            <w:tcBorders>
              <w:top w:val="nil"/>
              <w:left w:val="nil"/>
              <w:bottom w:val="nil"/>
              <w:right w:val="nil"/>
            </w:tcBorders>
            <w:shd w:val="clear" w:color="auto" w:fill="auto"/>
            <w:noWrap/>
            <w:vAlign w:val="center"/>
            <w:hideMark/>
          </w:tcPr>
          <w:p w14:paraId="306B8D3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c>
          <w:tcPr>
            <w:tcW w:w="1977" w:type="dxa"/>
            <w:tcBorders>
              <w:top w:val="nil"/>
              <w:left w:val="nil"/>
              <w:bottom w:val="nil"/>
              <w:right w:val="nil"/>
            </w:tcBorders>
            <w:shd w:val="clear" w:color="auto" w:fill="auto"/>
            <w:noWrap/>
            <w:vAlign w:val="center"/>
            <w:hideMark/>
          </w:tcPr>
          <w:p w14:paraId="2916344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r>
      <w:tr w:rsidR="0076347F" w:rsidRPr="0076347F" w14:paraId="4F2B4E20"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05F9D7D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C7</w:t>
            </w:r>
          </w:p>
        </w:tc>
        <w:tc>
          <w:tcPr>
            <w:tcW w:w="1418" w:type="dxa"/>
            <w:tcBorders>
              <w:top w:val="nil"/>
              <w:left w:val="nil"/>
              <w:bottom w:val="nil"/>
              <w:right w:val="nil"/>
            </w:tcBorders>
            <w:shd w:val="clear" w:color="auto" w:fill="auto"/>
            <w:noWrap/>
            <w:vAlign w:val="center"/>
            <w:hideMark/>
          </w:tcPr>
          <w:p w14:paraId="5CD9074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Canned</w:t>
            </w:r>
          </w:p>
        </w:tc>
        <w:tc>
          <w:tcPr>
            <w:tcW w:w="823" w:type="dxa"/>
            <w:tcBorders>
              <w:top w:val="nil"/>
              <w:left w:val="nil"/>
              <w:bottom w:val="nil"/>
              <w:right w:val="nil"/>
            </w:tcBorders>
            <w:shd w:val="clear" w:color="auto" w:fill="auto"/>
            <w:noWrap/>
            <w:vAlign w:val="center"/>
            <w:hideMark/>
          </w:tcPr>
          <w:p w14:paraId="0CF9EC6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6AEF775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Rode zalm</w:t>
            </w:r>
          </w:p>
        </w:tc>
        <w:tc>
          <w:tcPr>
            <w:tcW w:w="1452" w:type="dxa"/>
            <w:tcBorders>
              <w:top w:val="nil"/>
              <w:left w:val="nil"/>
              <w:bottom w:val="nil"/>
              <w:right w:val="nil"/>
            </w:tcBorders>
            <w:shd w:val="clear" w:color="auto" w:fill="auto"/>
            <w:noWrap/>
            <w:vAlign w:val="center"/>
            <w:hideMark/>
          </w:tcPr>
          <w:p w14:paraId="7FC361A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Pacific rode zalm</w:t>
            </w:r>
          </w:p>
        </w:tc>
        <w:tc>
          <w:tcPr>
            <w:tcW w:w="1278" w:type="dxa"/>
            <w:tcBorders>
              <w:top w:val="nil"/>
              <w:left w:val="nil"/>
              <w:bottom w:val="nil"/>
              <w:right w:val="nil"/>
            </w:tcBorders>
            <w:shd w:val="clear" w:color="auto" w:fill="auto"/>
            <w:noWrap/>
            <w:vAlign w:val="center"/>
            <w:hideMark/>
          </w:tcPr>
          <w:p w14:paraId="05875F4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5" w:type="dxa"/>
            <w:tcBorders>
              <w:top w:val="nil"/>
              <w:left w:val="nil"/>
              <w:bottom w:val="nil"/>
              <w:right w:val="nil"/>
            </w:tcBorders>
            <w:shd w:val="clear" w:color="auto" w:fill="auto"/>
            <w:noWrap/>
            <w:vAlign w:val="center"/>
            <w:hideMark/>
          </w:tcPr>
          <w:p w14:paraId="355DEAA6"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474" w:type="dxa"/>
            <w:tcBorders>
              <w:top w:val="nil"/>
              <w:left w:val="nil"/>
              <w:bottom w:val="nil"/>
              <w:right w:val="nil"/>
            </w:tcBorders>
            <w:shd w:val="clear" w:color="auto" w:fill="auto"/>
            <w:noWrap/>
            <w:vAlign w:val="center"/>
            <w:hideMark/>
          </w:tcPr>
          <w:p w14:paraId="6EFFB852"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476" w:type="dxa"/>
            <w:tcBorders>
              <w:top w:val="nil"/>
              <w:left w:val="nil"/>
              <w:bottom w:val="nil"/>
              <w:right w:val="nil"/>
            </w:tcBorders>
            <w:shd w:val="clear" w:color="auto" w:fill="auto"/>
            <w:noWrap/>
            <w:vAlign w:val="center"/>
            <w:hideMark/>
          </w:tcPr>
          <w:p w14:paraId="634F0FB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37.5</w:t>
            </w:r>
          </w:p>
        </w:tc>
        <w:tc>
          <w:tcPr>
            <w:tcW w:w="1513" w:type="dxa"/>
            <w:tcBorders>
              <w:top w:val="nil"/>
              <w:left w:val="nil"/>
              <w:bottom w:val="nil"/>
              <w:right w:val="nil"/>
            </w:tcBorders>
            <w:shd w:val="clear" w:color="auto" w:fill="auto"/>
            <w:noWrap/>
            <w:vAlign w:val="center"/>
            <w:hideMark/>
          </w:tcPr>
          <w:p w14:paraId="6B1A7E9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0.02</w:t>
            </w:r>
          </w:p>
        </w:tc>
        <w:tc>
          <w:tcPr>
            <w:tcW w:w="1977" w:type="dxa"/>
            <w:tcBorders>
              <w:top w:val="nil"/>
              <w:left w:val="nil"/>
              <w:bottom w:val="nil"/>
              <w:right w:val="nil"/>
            </w:tcBorders>
            <w:shd w:val="clear" w:color="auto" w:fill="auto"/>
            <w:noWrap/>
            <w:vAlign w:val="center"/>
            <w:hideMark/>
          </w:tcPr>
          <w:p w14:paraId="7276B5D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0.01</w:t>
            </w:r>
          </w:p>
        </w:tc>
      </w:tr>
      <w:tr w:rsidR="0076347F" w:rsidRPr="0076347F" w14:paraId="3E35A28B"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4B610B0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C8</w:t>
            </w:r>
          </w:p>
        </w:tc>
        <w:tc>
          <w:tcPr>
            <w:tcW w:w="1418" w:type="dxa"/>
            <w:tcBorders>
              <w:top w:val="nil"/>
              <w:left w:val="nil"/>
              <w:bottom w:val="nil"/>
              <w:right w:val="nil"/>
            </w:tcBorders>
            <w:shd w:val="clear" w:color="auto" w:fill="auto"/>
            <w:noWrap/>
            <w:vAlign w:val="center"/>
            <w:hideMark/>
          </w:tcPr>
          <w:p w14:paraId="64F1BB0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Canned</w:t>
            </w:r>
          </w:p>
        </w:tc>
        <w:tc>
          <w:tcPr>
            <w:tcW w:w="823" w:type="dxa"/>
            <w:tcBorders>
              <w:top w:val="nil"/>
              <w:left w:val="nil"/>
              <w:bottom w:val="nil"/>
              <w:right w:val="nil"/>
            </w:tcBorders>
            <w:shd w:val="clear" w:color="auto" w:fill="auto"/>
            <w:noWrap/>
            <w:vAlign w:val="center"/>
            <w:hideMark/>
          </w:tcPr>
          <w:p w14:paraId="289FE19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189D471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Roze zalm</w:t>
            </w:r>
          </w:p>
        </w:tc>
        <w:tc>
          <w:tcPr>
            <w:tcW w:w="1452" w:type="dxa"/>
            <w:tcBorders>
              <w:top w:val="nil"/>
              <w:left w:val="nil"/>
              <w:bottom w:val="nil"/>
              <w:right w:val="nil"/>
            </w:tcBorders>
            <w:shd w:val="clear" w:color="auto" w:fill="auto"/>
            <w:noWrap/>
            <w:vAlign w:val="center"/>
            <w:hideMark/>
          </w:tcPr>
          <w:p w14:paraId="64BD789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Roze Pacific zalm</w:t>
            </w:r>
          </w:p>
        </w:tc>
        <w:tc>
          <w:tcPr>
            <w:tcW w:w="1278" w:type="dxa"/>
            <w:tcBorders>
              <w:top w:val="nil"/>
              <w:left w:val="nil"/>
              <w:bottom w:val="nil"/>
              <w:right w:val="nil"/>
            </w:tcBorders>
            <w:shd w:val="clear" w:color="auto" w:fill="auto"/>
            <w:noWrap/>
            <w:vAlign w:val="center"/>
            <w:hideMark/>
          </w:tcPr>
          <w:p w14:paraId="53C882B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5" w:type="dxa"/>
            <w:tcBorders>
              <w:top w:val="nil"/>
              <w:left w:val="nil"/>
              <w:bottom w:val="nil"/>
              <w:right w:val="nil"/>
            </w:tcBorders>
            <w:shd w:val="clear" w:color="auto" w:fill="auto"/>
            <w:noWrap/>
            <w:vAlign w:val="center"/>
            <w:hideMark/>
          </w:tcPr>
          <w:p w14:paraId="4E4B66FE"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474" w:type="dxa"/>
            <w:tcBorders>
              <w:top w:val="nil"/>
              <w:left w:val="nil"/>
              <w:bottom w:val="nil"/>
              <w:right w:val="nil"/>
            </w:tcBorders>
            <w:shd w:val="clear" w:color="auto" w:fill="auto"/>
            <w:noWrap/>
            <w:vAlign w:val="center"/>
            <w:hideMark/>
          </w:tcPr>
          <w:p w14:paraId="3DBB072C"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476" w:type="dxa"/>
            <w:tcBorders>
              <w:top w:val="nil"/>
              <w:left w:val="nil"/>
              <w:bottom w:val="nil"/>
              <w:right w:val="nil"/>
            </w:tcBorders>
            <w:shd w:val="clear" w:color="auto" w:fill="auto"/>
            <w:noWrap/>
            <w:vAlign w:val="center"/>
            <w:hideMark/>
          </w:tcPr>
          <w:p w14:paraId="4B0F083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32.5</w:t>
            </w:r>
          </w:p>
        </w:tc>
        <w:tc>
          <w:tcPr>
            <w:tcW w:w="1513" w:type="dxa"/>
            <w:tcBorders>
              <w:top w:val="nil"/>
              <w:left w:val="nil"/>
              <w:bottom w:val="nil"/>
              <w:right w:val="nil"/>
            </w:tcBorders>
            <w:shd w:val="clear" w:color="auto" w:fill="auto"/>
            <w:noWrap/>
            <w:vAlign w:val="center"/>
            <w:hideMark/>
          </w:tcPr>
          <w:p w14:paraId="1ABAE8A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c>
          <w:tcPr>
            <w:tcW w:w="1977" w:type="dxa"/>
            <w:tcBorders>
              <w:top w:val="nil"/>
              <w:left w:val="nil"/>
              <w:bottom w:val="nil"/>
              <w:right w:val="nil"/>
            </w:tcBorders>
            <w:shd w:val="clear" w:color="auto" w:fill="auto"/>
            <w:noWrap/>
            <w:vAlign w:val="center"/>
            <w:hideMark/>
          </w:tcPr>
          <w:p w14:paraId="0F7CB4E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r>
      <w:tr w:rsidR="0076347F" w:rsidRPr="0076347F" w14:paraId="3F10601F"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2AA97C0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C9</w:t>
            </w:r>
          </w:p>
        </w:tc>
        <w:tc>
          <w:tcPr>
            <w:tcW w:w="1418" w:type="dxa"/>
            <w:tcBorders>
              <w:top w:val="nil"/>
              <w:left w:val="nil"/>
              <w:bottom w:val="nil"/>
              <w:right w:val="nil"/>
            </w:tcBorders>
            <w:shd w:val="clear" w:color="auto" w:fill="auto"/>
            <w:noWrap/>
            <w:vAlign w:val="center"/>
            <w:hideMark/>
          </w:tcPr>
          <w:p w14:paraId="4308B22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Canned</w:t>
            </w:r>
          </w:p>
        </w:tc>
        <w:tc>
          <w:tcPr>
            <w:tcW w:w="823" w:type="dxa"/>
            <w:tcBorders>
              <w:top w:val="nil"/>
              <w:left w:val="nil"/>
              <w:bottom w:val="nil"/>
              <w:right w:val="nil"/>
            </w:tcBorders>
            <w:shd w:val="clear" w:color="auto" w:fill="auto"/>
            <w:noWrap/>
            <w:vAlign w:val="center"/>
            <w:hideMark/>
          </w:tcPr>
          <w:p w14:paraId="3FA6405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67FEB40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Rode zalm</w:t>
            </w:r>
          </w:p>
        </w:tc>
        <w:tc>
          <w:tcPr>
            <w:tcW w:w="1452" w:type="dxa"/>
            <w:tcBorders>
              <w:top w:val="nil"/>
              <w:left w:val="nil"/>
              <w:bottom w:val="nil"/>
              <w:right w:val="nil"/>
            </w:tcBorders>
            <w:shd w:val="clear" w:color="auto" w:fill="auto"/>
            <w:noWrap/>
            <w:vAlign w:val="center"/>
            <w:hideMark/>
          </w:tcPr>
          <w:p w14:paraId="314D3E6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Pacific rode zalm</w:t>
            </w:r>
          </w:p>
        </w:tc>
        <w:tc>
          <w:tcPr>
            <w:tcW w:w="1278" w:type="dxa"/>
            <w:tcBorders>
              <w:top w:val="nil"/>
              <w:left w:val="nil"/>
              <w:bottom w:val="nil"/>
              <w:right w:val="nil"/>
            </w:tcBorders>
            <w:shd w:val="clear" w:color="auto" w:fill="auto"/>
            <w:noWrap/>
            <w:vAlign w:val="center"/>
            <w:hideMark/>
          </w:tcPr>
          <w:p w14:paraId="7B5F77F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5" w:type="dxa"/>
            <w:tcBorders>
              <w:top w:val="nil"/>
              <w:left w:val="nil"/>
              <w:bottom w:val="nil"/>
              <w:right w:val="nil"/>
            </w:tcBorders>
            <w:shd w:val="clear" w:color="auto" w:fill="auto"/>
            <w:noWrap/>
            <w:vAlign w:val="center"/>
            <w:hideMark/>
          </w:tcPr>
          <w:p w14:paraId="188A1F51"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474" w:type="dxa"/>
            <w:tcBorders>
              <w:top w:val="nil"/>
              <w:left w:val="nil"/>
              <w:bottom w:val="nil"/>
              <w:right w:val="nil"/>
            </w:tcBorders>
            <w:shd w:val="clear" w:color="auto" w:fill="auto"/>
            <w:noWrap/>
            <w:vAlign w:val="center"/>
            <w:hideMark/>
          </w:tcPr>
          <w:p w14:paraId="05E01F26"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476" w:type="dxa"/>
            <w:tcBorders>
              <w:top w:val="nil"/>
              <w:left w:val="nil"/>
              <w:bottom w:val="nil"/>
              <w:right w:val="nil"/>
            </w:tcBorders>
            <w:shd w:val="clear" w:color="auto" w:fill="auto"/>
            <w:noWrap/>
            <w:vAlign w:val="center"/>
            <w:hideMark/>
          </w:tcPr>
          <w:p w14:paraId="0217BB8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30</w:t>
            </w:r>
          </w:p>
        </w:tc>
        <w:tc>
          <w:tcPr>
            <w:tcW w:w="1513" w:type="dxa"/>
            <w:tcBorders>
              <w:top w:val="nil"/>
              <w:left w:val="nil"/>
              <w:bottom w:val="nil"/>
              <w:right w:val="nil"/>
            </w:tcBorders>
            <w:shd w:val="clear" w:color="auto" w:fill="auto"/>
            <w:noWrap/>
            <w:vAlign w:val="center"/>
            <w:hideMark/>
          </w:tcPr>
          <w:p w14:paraId="63826297"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c>
          <w:tcPr>
            <w:tcW w:w="1977" w:type="dxa"/>
            <w:tcBorders>
              <w:top w:val="nil"/>
              <w:left w:val="nil"/>
              <w:bottom w:val="nil"/>
              <w:right w:val="nil"/>
            </w:tcBorders>
            <w:shd w:val="clear" w:color="auto" w:fill="auto"/>
            <w:noWrap/>
            <w:vAlign w:val="center"/>
            <w:hideMark/>
          </w:tcPr>
          <w:p w14:paraId="1C0D234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r>
      <w:tr w:rsidR="0076347F" w:rsidRPr="0076347F" w14:paraId="545155BD"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7244579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C10</w:t>
            </w:r>
          </w:p>
        </w:tc>
        <w:tc>
          <w:tcPr>
            <w:tcW w:w="1418" w:type="dxa"/>
            <w:tcBorders>
              <w:top w:val="nil"/>
              <w:left w:val="nil"/>
              <w:bottom w:val="nil"/>
              <w:right w:val="nil"/>
            </w:tcBorders>
            <w:shd w:val="clear" w:color="auto" w:fill="auto"/>
            <w:noWrap/>
            <w:vAlign w:val="center"/>
            <w:hideMark/>
          </w:tcPr>
          <w:p w14:paraId="42E1C70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Canned</w:t>
            </w:r>
          </w:p>
        </w:tc>
        <w:tc>
          <w:tcPr>
            <w:tcW w:w="823" w:type="dxa"/>
            <w:tcBorders>
              <w:top w:val="nil"/>
              <w:left w:val="nil"/>
              <w:bottom w:val="nil"/>
              <w:right w:val="nil"/>
            </w:tcBorders>
            <w:shd w:val="clear" w:color="auto" w:fill="auto"/>
            <w:noWrap/>
            <w:vAlign w:val="center"/>
            <w:hideMark/>
          </w:tcPr>
          <w:p w14:paraId="6A9E0D5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4C73D292"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Roze zalm</w:t>
            </w:r>
          </w:p>
        </w:tc>
        <w:tc>
          <w:tcPr>
            <w:tcW w:w="1452" w:type="dxa"/>
            <w:tcBorders>
              <w:top w:val="nil"/>
              <w:left w:val="nil"/>
              <w:bottom w:val="nil"/>
              <w:right w:val="nil"/>
            </w:tcBorders>
            <w:shd w:val="clear" w:color="auto" w:fill="auto"/>
            <w:noWrap/>
            <w:vAlign w:val="center"/>
            <w:hideMark/>
          </w:tcPr>
          <w:p w14:paraId="12621BC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Roze Pacific zalm</w:t>
            </w:r>
          </w:p>
        </w:tc>
        <w:tc>
          <w:tcPr>
            <w:tcW w:w="1278" w:type="dxa"/>
            <w:tcBorders>
              <w:top w:val="nil"/>
              <w:left w:val="nil"/>
              <w:bottom w:val="nil"/>
              <w:right w:val="nil"/>
            </w:tcBorders>
            <w:shd w:val="clear" w:color="auto" w:fill="auto"/>
            <w:noWrap/>
            <w:vAlign w:val="center"/>
            <w:hideMark/>
          </w:tcPr>
          <w:p w14:paraId="58D195D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5" w:type="dxa"/>
            <w:tcBorders>
              <w:top w:val="nil"/>
              <w:left w:val="nil"/>
              <w:bottom w:val="nil"/>
              <w:right w:val="nil"/>
            </w:tcBorders>
            <w:shd w:val="clear" w:color="auto" w:fill="auto"/>
            <w:noWrap/>
            <w:vAlign w:val="center"/>
            <w:hideMark/>
          </w:tcPr>
          <w:p w14:paraId="7B6E1113"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474" w:type="dxa"/>
            <w:tcBorders>
              <w:top w:val="nil"/>
              <w:left w:val="nil"/>
              <w:bottom w:val="nil"/>
              <w:right w:val="nil"/>
            </w:tcBorders>
            <w:shd w:val="clear" w:color="auto" w:fill="auto"/>
            <w:noWrap/>
            <w:vAlign w:val="center"/>
            <w:hideMark/>
          </w:tcPr>
          <w:p w14:paraId="4891FA0A"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476" w:type="dxa"/>
            <w:tcBorders>
              <w:top w:val="nil"/>
              <w:left w:val="nil"/>
              <w:bottom w:val="nil"/>
              <w:right w:val="nil"/>
            </w:tcBorders>
            <w:shd w:val="clear" w:color="auto" w:fill="auto"/>
            <w:noWrap/>
            <w:vAlign w:val="center"/>
            <w:hideMark/>
          </w:tcPr>
          <w:p w14:paraId="2332407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35</w:t>
            </w:r>
          </w:p>
        </w:tc>
        <w:tc>
          <w:tcPr>
            <w:tcW w:w="1513" w:type="dxa"/>
            <w:tcBorders>
              <w:top w:val="nil"/>
              <w:left w:val="nil"/>
              <w:bottom w:val="nil"/>
              <w:right w:val="nil"/>
            </w:tcBorders>
            <w:shd w:val="clear" w:color="auto" w:fill="auto"/>
            <w:noWrap/>
            <w:vAlign w:val="center"/>
            <w:hideMark/>
          </w:tcPr>
          <w:p w14:paraId="59DF6E6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c>
          <w:tcPr>
            <w:tcW w:w="1977" w:type="dxa"/>
            <w:tcBorders>
              <w:top w:val="nil"/>
              <w:left w:val="nil"/>
              <w:bottom w:val="nil"/>
              <w:right w:val="nil"/>
            </w:tcBorders>
            <w:shd w:val="clear" w:color="auto" w:fill="auto"/>
            <w:noWrap/>
            <w:vAlign w:val="center"/>
            <w:hideMark/>
          </w:tcPr>
          <w:p w14:paraId="6B9BD54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r>
      <w:tr w:rsidR="0076347F" w:rsidRPr="0076347F" w14:paraId="3E909795"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4F530AC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C11</w:t>
            </w:r>
          </w:p>
        </w:tc>
        <w:tc>
          <w:tcPr>
            <w:tcW w:w="1418" w:type="dxa"/>
            <w:tcBorders>
              <w:top w:val="nil"/>
              <w:left w:val="nil"/>
              <w:bottom w:val="nil"/>
              <w:right w:val="nil"/>
            </w:tcBorders>
            <w:shd w:val="clear" w:color="auto" w:fill="auto"/>
            <w:noWrap/>
            <w:vAlign w:val="center"/>
            <w:hideMark/>
          </w:tcPr>
          <w:p w14:paraId="3FD23DD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Smoked</w:t>
            </w:r>
          </w:p>
        </w:tc>
        <w:tc>
          <w:tcPr>
            <w:tcW w:w="823" w:type="dxa"/>
            <w:tcBorders>
              <w:top w:val="nil"/>
              <w:left w:val="nil"/>
              <w:bottom w:val="nil"/>
              <w:right w:val="nil"/>
            </w:tcBorders>
            <w:shd w:val="clear" w:color="auto" w:fill="auto"/>
            <w:noWrap/>
            <w:vAlign w:val="center"/>
            <w:hideMark/>
          </w:tcPr>
          <w:p w14:paraId="7F9AC24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6F1D37C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Forel</w:t>
            </w:r>
          </w:p>
        </w:tc>
        <w:tc>
          <w:tcPr>
            <w:tcW w:w="1452" w:type="dxa"/>
            <w:tcBorders>
              <w:top w:val="nil"/>
              <w:left w:val="nil"/>
              <w:bottom w:val="nil"/>
              <w:right w:val="nil"/>
            </w:tcBorders>
            <w:shd w:val="clear" w:color="auto" w:fill="auto"/>
            <w:noWrap/>
            <w:vAlign w:val="center"/>
            <w:hideMark/>
          </w:tcPr>
          <w:p w14:paraId="4EF28AE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Regenboogforel</w:t>
            </w:r>
          </w:p>
        </w:tc>
        <w:tc>
          <w:tcPr>
            <w:tcW w:w="1278" w:type="dxa"/>
            <w:tcBorders>
              <w:top w:val="nil"/>
              <w:left w:val="nil"/>
              <w:bottom w:val="nil"/>
              <w:right w:val="nil"/>
            </w:tcBorders>
            <w:shd w:val="clear" w:color="auto" w:fill="auto"/>
            <w:noWrap/>
            <w:vAlign w:val="center"/>
            <w:hideMark/>
          </w:tcPr>
          <w:p w14:paraId="49C80BF3"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O. mykiss</w:t>
            </w:r>
          </w:p>
        </w:tc>
        <w:tc>
          <w:tcPr>
            <w:tcW w:w="1275" w:type="dxa"/>
            <w:tcBorders>
              <w:top w:val="nil"/>
              <w:left w:val="nil"/>
              <w:bottom w:val="nil"/>
              <w:right w:val="nil"/>
            </w:tcBorders>
            <w:shd w:val="clear" w:color="auto" w:fill="auto"/>
            <w:noWrap/>
            <w:vAlign w:val="center"/>
            <w:hideMark/>
          </w:tcPr>
          <w:p w14:paraId="1A7F340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98</w:t>
            </w:r>
          </w:p>
        </w:tc>
        <w:tc>
          <w:tcPr>
            <w:tcW w:w="1474" w:type="dxa"/>
            <w:tcBorders>
              <w:top w:val="nil"/>
              <w:left w:val="nil"/>
              <w:bottom w:val="nil"/>
              <w:right w:val="nil"/>
            </w:tcBorders>
            <w:shd w:val="clear" w:color="auto" w:fill="auto"/>
            <w:noWrap/>
            <w:vAlign w:val="center"/>
            <w:hideMark/>
          </w:tcPr>
          <w:p w14:paraId="1CFCE19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2C664168"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13</w:t>
            </w:r>
          </w:p>
        </w:tc>
        <w:tc>
          <w:tcPr>
            <w:tcW w:w="1513" w:type="dxa"/>
            <w:tcBorders>
              <w:top w:val="nil"/>
              <w:left w:val="nil"/>
              <w:bottom w:val="nil"/>
              <w:right w:val="nil"/>
            </w:tcBorders>
            <w:shd w:val="clear" w:color="auto" w:fill="auto"/>
            <w:noWrap/>
            <w:vAlign w:val="center"/>
            <w:hideMark/>
          </w:tcPr>
          <w:p w14:paraId="69E8026E"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c>
          <w:tcPr>
            <w:tcW w:w="1977" w:type="dxa"/>
            <w:tcBorders>
              <w:top w:val="nil"/>
              <w:left w:val="nil"/>
              <w:bottom w:val="nil"/>
              <w:right w:val="nil"/>
            </w:tcBorders>
            <w:shd w:val="clear" w:color="auto" w:fill="auto"/>
            <w:noWrap/>
            <w:vAlign w:val="center"/>
            <w:hideMark/>
          </w:tcPr>
          <w:p w14:paraId="04B21307"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r>
      <w:tr w:rsidR="0076347F" w:rsidRPr="0076347F" w14:paraId="567F5028"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4C14172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C12</w:t>
            </w:r>
          </w:p>
        </w:tc>
        <w:tc>
          <w:tcPr>
            <w:tcW w:w="1418" w:type="dxa"/>
            <w:tcBorders>
              <w:top w:val="nil"/>
              <w:left w:val="nil"/>
              <w:bottom w:val="nil"/>
              <w:right w:val="nil"/>
            </w:tcBorders>
            <w:shd w:val="clear" w:color="auto" w:fill="auto"/>
            <w:noWrap/>
            <w:vAlign w:val="center"/>
            <w:hideMark/>
          </w:tcPr>
          <w:p w14:paraId="39C82B5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Smoked</w:t>
            </w:r>
          </w:p>
        </w:tc>
        <w:tc>
          <w:tcPr>
            <w:tcW w:w="823" w:type="dxa"/>
            <w:tcBorders>
              <w:top w:val="nil"/>
              <w:left w:val="nil"/>
              <w:bottom w:val="nil"/>
              <w:right w:val="nil"/>
            </w:tcBorders>
            <w:shd w:val="clear" w:color="auto" w:fill="auto"/>
            <w:noWrap/>
            <w:vAlign w:val="center"/>
            <w:hideMark/>
          </w:tcPr>
          <w:p w14:paraId="4F32DCE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6D525EC4"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Regenboogforel</w:t>
            </w:r>
          </w:p>
        </w:tc>
        <w:tc>
          <w:tcPr>
            <w:tcW w:w="1452" w:type="dxa"/>
            <w:tcBorders>
              <w:top w:val="nil"/>
              <w:left w:val="nil"/>
              <w:bottom w:val="nil"/>
              <w:right w:val="nil"/>
            </w:tcBorders>
            <w:shd w:val="clear" w:color="auto" w:fill="auto"/>
            <w:noWrap/>
            <w:vAlign w:val="center"/>
            <w:hideMark/>
          </w:tcPr>
          <w:p w14:paraId="0C0A69E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vAlign w:val="center"/>
            <w:hideMark/>
          </w:tcPr>
          <w:p w14:paraId="068DC7EB"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O. mykiss</w:t>
            </w:r>
          </w:p>
        </w:tc>
        <w:tc>
          <w:tcPr>
            <w:tcW w:w="1275" w:type="dxa"/>
            <w:tcBorders>
              <w:top w:val="nil"/>
              <w:left w:val="nil"/>
              <w:bottom w:val="nil"/>
              <w:right w:val="nil"/>
            </w:tcBorders>
            <w:shd w:val="clear" w:color="auto" w:fill="auto"/>
            <w:noWrap/>
            <w:vAlign w:val="center"/>
            <w:hideMark/>
          </w:tcPr>
          <w:p w14:paraId="083B45A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97</w:t>
            </w:r>
          </w:p>
        </w:tc>
        <w:tc>
          <w:tcPr>
            <w:tcW w:w="1474" w:type="dxa"/>
            <w:tcBorders>
              <w:top w:val="nil"/>
              <w:left w:val="nil"/>
              <w:bottom w:val="nil"/>
              <w:right w:val="nil"/>
            </w:tcBorders>
            <w:shd w:val="clear" w:color="auto" w:fill="auto"/>
            <w:noWrap/>
            <w:vAlign w:val="center"/>
            <w:hideMark/>
          </w:tcPr>
          <w:p w14:paraId="64EC1C37"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5103502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21</w:t>
            </w:r>
          </w:p>
        </w:tc>
        <w:tc>
          <w:tcPr>
            <w:tcW w:w="1513" w:type="dxa"/>
            <w:tcBorders>
              <w:top w:val="nil"/>
              <w:left w:val="nil"/>
              <w:bottom w:val="nil"/>
              <w:right w:val="nil"/>
            </w:tcBorders>
            <w:shd w:val="clear" w:color="auto" w:fill="auto"/>
            <w:noWrap/>
            <w:vAlign w:val="center"/>
            <w:hideMark/>
          </w:tcPr>
          <w:p w14:paraId="0727EBA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c>
          <w:tcPr>
            <w:tcW w:w="1977" w:type="dxa"/>
            <w:tcBorders>
              <w:top w:val="nil"/>
              <w:left w:val="nil"/>
              <w:bottom w:val="nil"/>
              <w:right w:val="nil"/>
            </w:tcBorders>
            <w:shd w:val="clear" w:color="auto" w:fill="auto"/>
            <w:noWrap/>
            <w:vAlign w:val="center"/>
            <w:hideMark/>
          </w:tcPr>
          <w:p w14:paraId="218716B8"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r>
      <w:tr w:rsidR="0076347F" w:rsidRPr="0076347F" w14:paraId="3F106AB6"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6D32FB0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C13</w:t>
            </w:r>
          </w:p>
        </w:tc>
        <w:tc>
          <w:tcPr>
            <w:tcW w:w="1418" w:type="dxa"/>
            <w:tcBorders>
              <w:top w:val="nil"/>
              <w:left w:val="nil"/>
              <w:bottom w:val="nil"/>
              <w:right w:val="nil"/>
            </w:tcBorders>
            <w:shd w:val="clear" w:color="auto" w:fill="auto"/>
            <w:noWrap/>
            <w:vAlign w:val="center"/>
            <w:hideMark/>
          </w:tcPr>
          <w:p w14:paraId="57D515F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Smoked</w:t>
            </w:r>
          </w:p>
        </w:tc>
        <w:tc>
          <w:tcPr>
            <w:tcW w:w="823" w:type="dxa"/>
            <w:tcBorders>
              <w:top w:val="nil"/>
              <w:left w:val="nil"/>
              <w:bottom w:val="nil"/>
              <w:right w:val="nil"/>
            </w:tcBorders>
            <w:shd w:val="clear" w:color="auto" w:fill="auto"/>
            <w:noWrap/>
            <w:vAlign w:val="center"/>
            <w:hideMark/>
          </w:tcPr>
          <w:p w14:paraId="24B9215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6D3FDFD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Pacific rode zalm</w:t>
            </w:r>
          </w:p>
        </w:tc>
        <w:tc>
          <w:tcPr>
            <w:tcW w:w="1452" w:type="dxa"/>
            <w:tcBorders>
              <w:top w:val="nil"/>
              <w:left w:val="nil"/>
              <w:bottom w:val="nil"/>
              <w:right w:val="nil"/>
            </w:tcBorders>
            <w:shd w:val="clear" w:color="auto" w:fill="auto"/>
            <w:noWrap/>
            <w:vAlign w:val="center"/>
            <w:hideMark/>
          </w:tcPr>
          <w:p w14:paraId="467A2207"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vAlign w:val="center"/>
            <w:hideMark/>
          </w:tcPr>
          <w:p w14:paraId="56783CEF"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O. nerka</w:t>
            </w:r>
          </w:p>
        </w:tc>
        <w:tc>
          <w:tcPr>
            <w:tcW w:w="1275" w:type="dxa"/>
            <w:tcBorders>
              <w:top w:val="nil"/>
              <w:left w:val="nil"/>
              <w:bottom w:val="nil"/>
              <w:right w:val="nil"/>
            </w:tcBorders>
            <w:shd w:val="clear" w:color="auto" w:fill="auto"/>
            <w:noWrap/>
            <w:vAlign w:val="center"/>
            <w:hideMark/>
          </w:tcPr>
          <w:p w14:paraId="5DC68739"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p>
        </w:tc>
        <w:tc>
          <w:tcPr>
            <w:tcW w:w="1474" w:type="dxa"/>
            <w:tcBorders>
              <w:top w:val="nil"/>
              <w:left w:val="nil"/>
              <w:bottom w:val="nil"/>
              <w:right w:val="nil"/>
            </w:tcBorders>
            <w:shd w:val="clear" w:color="auto" w:fill="auto"/>
            <w:noWrap/>
            <w:vAlign w:val="center"/>
            <w:hideMark/>
          </w:tcPr>
          <w:p w14:paraId="243E6CDA"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476" w:type="dxa"/>
            <w:tcBorders>
              <w:top w:val="nil"/>
              <w:left w:val="nil"/>
              <w:bottom w:val="nil"/>
              <w:right w:val="nil"/>
            </w:tcBorders>
            <w:shd w:val="clear" w:color="auto" w:fill="auto"/>
            <w:noWrap/>
            <w:vAlign w:val="center"/>
            <w:hideMark/>
          </w:tcPr>
          <w:p w14:paraId="09E2A43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9.4</w:t>
            </w:r>
          </w:p>
        </w:tc>
        <w:tc>
          <w:tcPr>
            <w:tcW w:w="1513" w:type="dxa"/>
            <w:tcBorders>
              <w:top w:val="nil"/>
              <w:left w:val="nil"/>
              <w:bottom w:val="nil"/>
              <w:right w:val="nil"/>
            </w:tcBorders>
            <w:shd w:val="clear" w:color="auto" w:fill="auto"/>
            <w:noWrap/>
            <w:vAlign w:val="center"/>
            <w:hideMark/>
          </w:tcPr>
          <w:p w14:paraId="56C199B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c>
          <w:tcPr>
            <w:tcW w:w="1977" w:type="dxa"/>
            <w:tcBorders>
              <w:top w:val="nil"/>
              <w:left w:val="nil"/>
              <w:bottom w:val="nil"/>
              <w:right w:val="nil"/>
            </w:tcBorders>
            <w:shd w:val="clear" w:color="auto" w:fill="auto"/>
            <w:noWrap/>
            <w:vAlign w:val="center"/>
            <w:hideMark/>
          </w:tcPr>
          <w:p w14:paraId="5C33820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r>
      <w:tr w:rsidR="0076347F" w:rsidRPr="0076347F" w14:paraId="092E843A"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73DAA0FB"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C14</w:t>
            </w:r>
          </w:p>
        </w:tc>
        <w:tc>
          <w:tcPr>
            <w:tcW w:w="1418" w:type="dxa"/>
            <w:tcBorders>
              <w:top w:val="nil"/>
              <w:left w:val="nil"/>
              <w:bottom w:val="nil"/>
              <w:right w:val="nil"/>
            </w:tcBorders>
            <w:shd w:val="clear" w:color="auto" w:fill="auto"/>
            <w:noWrap/>
            <w:vAlign w:val="center"/>
            <w:hideMark/>
          </w:tcPr>
          <w:p w14:paraId="255EA75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Smoked</w:t>
            </w:r>
          </w:p>
        </w:tc>
        <w:tc>
          <w:tcPr>
            <w:tcW w:w="823" w:type="dxa"/>
            <w:tcBorders>
              <w:top w:val="nil"/>
              <w:left w:val="nil"/>
              <w:bottom w:val="nil"/>
              <w:right w:val="nil"/>
            </w:tcBorders>
            <w:shd w:val="clear" w:color="auto" w:fill="auto"/>
            <w:noWrap/>
            <w:vAlign w:val="center"/>
            <w:hideMark/>
          </w:tcPr>
          <w:p w14:paraId="3B4736B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360B9A9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Pacific rode zalm</w:t>
            </w:r>
          </w:p>
        </w:tc>
        <w:tc>
          <w:tcPr>
            <w:tcW w:w="1452" w:type="dxa"/>
            <w:tcBorders>
              <w:top w:val="nil"/>
              <w:left w:val="nil"/>
              <w:bottom w:val="nil"/>
              <w:right w:val="nil"/>
            </w:tcBorders>
            <w:shd w:val="clear" w:color="auto" w:fill="auto"/>
            <w:noWrap/>
            <w:vAlign w:val="center"/>
            <w:hideMark/>
          </w:tcPr>
          <w:p w14:paraId="763794C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278" w:type="dxa"/>
            <w:tcBorders>
              <w:top w:val="nil"/>
              <w:left w:val="nil"/>
              <w:bottom w:val="nil"/>
              <w:right w:val="nil"/>
            </w:tcBorders>
            <w:shd w:val="clear" w:color="auto" w:fill="auto"/>
            <w:noWrap/>
            <w:vAlign w:val="center"/>
            <w:hideMark/>
          </w:tcPr>
          <w:p w14:paraId="4D54BB3D"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O. nerka</w:t>
            </w:r>
          </w:p>
        </w:tc>
        <w:tc>
          <w:tcPr>
            <w:tcW w:w="1275" w:type="dxa"/>
            <w:tcBorders>
              <w:top w:val="nil"/>
              <w:left w:val="nil"/>
              <w:bottom w:val="nil"/>
              <w:right w:val="nil"/>
            </w:tcBorders>
            <w:shd w:val="clear" w:color="auto" w:fill="auto"/>
            <w:noWrap/>
            <w:vAlign w:val="center"/>
            <w:hideMark/>
          </w:tcPr>
          <w:p w14:paraId="469FFEAF"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p>
        </w:tc>
        <w:tc>
          <w:tcPr>
            <w:tcW w:w="1474" w:type="dxa"/>
            <w:tcBorders>
              <w:top w:val="nil"/>
              <w:left w:val="nil"/>
              <w:bottom w:val="nil"/>
              <w:right w:val="nil"/>
            </w:tcBorders>
            <w:shd w:val="clear" w:color="auto" w:fill="auto"/>
            <w:noWrap/>
            <w:vAlign w:val="center"/>
            <w:hideMark/>
          </w:tcPr>
          <w:p w14:paraId="02FA4C28"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476" w:type="dxa"/>
            <w:tcBorders>
              <w:top w:val="nil"/>
              <w:left w:val="nil"/>
              <w:bottom w:val="nil"/>
              <w:right w:val="nil"/>
            </w:tcBorders>
            <w:shd w:val="clear" w:color="auto" w:fill="auto"/>
            <w:noWrap/>
            <w:vAlign w:val="center"/>
            <w:hideMark/>
          </w:tcPr>
          <w:p w14:paraId="57484012"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4.46</w:t>
            </w:r>
          </w:p>
        </w:tc>
        <w:tc>
          <w:tcPr>
            <w:tcW w:w="1513" w:type="dxa"/>
            <w:tcBorders>
              <w:top w:val="nil"/>
              <w:left w:val="nil"/>
              <w:bottom w:val="nil"/>
              <w:right w:val="nil"/>
            </w:tcBorders>
            <w:shd w:val="clear" w:color="auto" w:fill="auto"/>
            <w:noWrap/>
            <w:vAlign w:val="center"/>
            <w:hideMark/>
          </w:tcPr>
          <w:p w14:paraId="09CECC7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c>
          <w:tcPr>
            <w:tcW w:w="1977" w:type="dxa"/>
            <w:tcBorders>
              <w:top w:val="nil"/>
              <w:left w:val="nil"/>
              <w:bottom w:val="nil"/>
              <w:right w:val="nil"/>
            </w:tcBorders>
            <w:shd w:val="clear" w:color="auto" w:fill="auto"/>
            <w:noWrap/>
            <w:vAlign w:val="center"/>
            <w:hideMark/>
          </w:tcPr>
          <w:p w14:paraId="5D866DC8"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r>
      <w:tr w:rsidR="0076347F" w:rsidRPr="0076347F" w14:paraId="011EEB19"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58934E21"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C15</w:t>
            </w:r>
          </w:p>
        </w:tc>
        <w:tc>
          <w:tcPr>
            <w:tcW w:w="1418" w:type="dxa"/>
            <w:tcBorders>
              <w:top w:val="nil"/>
              <w:left w:val="nil"/>
              <w:bottom w:val="nil"/>
              <w:right w:val="nil"/>
            </w:tcBorders>
            <w:shd w:val="clear" w:color="auto" w:fill="auto"/>
            <w:noWrap/>
            <w:vAlign w:val="center"/>
            <w:hideMark/>
          </w:tcPr>
          <w:p w14:paraId="26293682"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Smoked</w:t>
            </w:r>
          </w:p>
        </w:tc>
        <w:tc>
          <w:tcPr>
            <w:tcW w:w="823" w:type="dxa"/>
            <w:tcBorders>
              <w:top w:val="nil"/>
              <w:left w:val="nil"/>
              <w:bottom w:val="nil"/>
              <w:right w:val="nil"/>
            </w:tcBorders>
            <w:shd w:val="clear" w:color="auto" w:fill="auto"/>
            <w:noWrap/>
            <w:vAlign w:val="center"/>
            <w:hideMark/>
          </w:tcPr>
          <w:p w14:paraId="161CEFF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6F2FCA2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Sockeye zalm</w:t>
            </w:r>
          </w:p>
        </w:tc>
        <w:tc>
          <w:tcPr>
            <w:tcW w:w="1452" w:type="dxa"/>
            <w:tcBorders>
              <w:top w:val="nil"/>
              <w:left w:val="nil"/>
              <w:bottom w:val="nil"/>
              <w:right w:val="nil"/>
            </w:tcBorders>
            <w:shd w:val="clear" w:color="auto" w:fill="auto"/>
            <w:noWrap/>
            <w:vAlign w:val="center"/>
            <w:hideMark/>
          </w:tcPr>
          <w:p w14:paraId="176AFCB5"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Pacific rode zalm</w:t>
            </w:r>
          </w:p>
        </w:tc>
        <w:tc>
          <w:tcPr>
            <w:tcW w:w="1278" w:type="dxa"/>
            <w:tcBorders>
              <w:top w:val="nil"/>
              <w:left w:val="nil"/>
              <w:bottom w:val="nil"/>
              <w:right w:val="nil"/>
            </w:tcBorders>
            <w:shd w:val="clear" w:color="auto" w:fill="auto"/>
            <w:noWrap/>
            <w:vAlign w:val="center"/>
            <w:hideMark/>
          </w:tcPr>
          <w:p w14:paraId="7E6D6A9E"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O. nerka</w:t>
            </w:r>
          </w:p>
        </w:tc>
        <w:tc>
          <w:tcPr>
            <w:tcW w:w="1275" w:type="dxa"/>
            <w:tcBorders>
              <w:top w:val="nil"/>
              <w:left w:val="nil"/>
              <w:bottom w:val="nil"/>
              <w:right w:val="nil"/>
            </w:tcBorders>
            <w:shd w:val="clear" w:color="auto" w:fill="auto"/>
            <w:noWrap/>
            <w:vAlign w:val="center"/>
            <w:hideMark/>
          </w:tcPr>
          <w:p w14:paraId="46A0187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96</w:t>
            </w:r>
          </w:p>
        </w:tc>
        <w:tc>
          <w:tcPr>
            <w:tcW w:w="1474" w:type="dxa"/>
            <w:tcBorders>
              <w:top w:val="nil"/>
              <w:left w:val="nil"/>
              <w:bottom w:val="nil"/>
              <w:right w:val="nil"/>
            </w:tcBorders>
            <w:shd w:val="clear" w:color="auto" w:fill="auto"/>
            <w:noWrap/>
            <w:vAlign w:val="center"/>
            <w:hideMark/>
          </w:tcPr>
          <w:p w14:paraId="06D6C0B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p>
        </w:tc>
        <w:tc>
          <w:tcPr>
            <w:tcW w:w="1476" w:type="dxa"/>
            <w:tcBorders>
              <w:top w:val="nil"/>
              <w:left w:val="nil"/>
              <w:bottom w:val="nil"/>
              <w:right w:val="nil"/>
            </w:tcBorders>
            <w:shd w:val="clear" w:color="auto" w:fill="auto"/>
            <w:noWrap/>
            <w:vAlign w:val="center"/>
            <w:hideMark/>
          </w:tcPr>
          <w:p w14:paraId="77AC8E50"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7.3</w:t>
            </w:r>
          </w:p>
        </w:tc>
        <w:tc>
          <w:tcPr>
            <w:tcW w:w="1513" w:type="dxa"/>
            <w:tcBorders>
              <w:top w:val="nil"/>
              <w:left w:val="nil"/>
              <w:bottom w:val="nil"/>
              <w:right w:val="nil"/>
            </w:tcBorders>
            <w:shd w:val="clear" w:color="auto" w:fill="auto"/>
            <w:noWrap/>
            <w:vAlign w:val="center"/>
            <w:hideMark/>
          </w:tcPr>
          <w:p w14:paraId="31DC7EB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0.06</w:t>
            </w:r>
          </w:p>
        </w:tc>
        <w:tc>
          <w:tcPr>
            <w:tcW w:w="1977" w:type="dxa"/>
            <w:tcBorders>
              <w:top w:val="nil"/>
              <w:left w:val="nil"/>
              <w:bottom w:val="nil"/>
              <w:right w:val="nil"/>
            </w:tcBorders>
            <w:shd w:val="clear" w:color="auto" w:fill="auto"/>
            <w:noWrap/>
            <w:vAlign w:val="center"/>
            <w:hideMark/>
          </w:tcPr>
          <w:p w14:paraId="72F6CCE2"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0.07</w:t>
            </w:r>
          </w:p>
        </w:tc>
      </w:tr>
      <w:tr w:rsidR="0076347F" w:rsidRPr="0076347F" w14:paraId="2A039A36" w14:textId="77777777" w:rsidTr="0076347F">
        <w:trPr>
          <w:trHeight w:val="288"/>
          <w:jc w:val="center"/>
        </w:trPr>
        <w:tc>
          <w:tcPr>
            <w:tcW w:w="567" w:type="dxa"/>
            <w:tcBorders>
              <w:top w:val="nil"/>
              <w:left w:val="nil"/>
              <w:bottom w:val="nil"/>
              <w:right w:val="nil"/>
            </w:tcBorders>
            <w:shd w:val="clear" w:color="auto" w:fill="auto"/>
            <w:noWrap/>
            <w:vAlign w:val="center"/>
            <w:hideMark/>
          </w:tcPr>
          <w:p w14:paraId="1A2DCE43"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C16</w:t>
            </w:r>
          </w:p>
        </w:tc>
        <w:tc>
          <w:tcPr>
            <w:tcW w:w="1418" w:type="dxa"/>
            <w:tcBorders>
              <w:top w:val="nil"/>
              <w:left w:val="nil"/>
              <w:bottom w:val="nil"/>
              <w:right w:val="nil"/>
            </w:tcBorders>
            <w:shd w:val="clear" w:color="auto" w:fill="auto"/>
            <w:noWrap/>
            <w:vAlign w:val="center"/>
            <w:hideMark/>
          </w:tcPr>
          <w:p w14:paraId="6A4EB24F"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Frozen</w:t>
            </w:r>
          </w:p>
        </w:tc>
        <w:tc>
          <w:tcPr>
            <w:tcW w:w="823" w:type="dxa"/>
            <w:tcBorders>
              <w:top w:val="nil"/>
              <w:left w:val="nil"/>
              <w:bottom w:val="nil"/>
              <w:right w:val="nil"/>
            </w:tcBorders>
            <w:shd w:val="clear" w:color="auto" w:fill="auto"/>
            <w:noWrap/>
            <w:vAlign w:val="center"/>
            <w:hideMark/>
          </w:tcPr>
          <w:p w14:paraId="681B8176"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Belgium</w:t>
            </w:r>
          </w:p>
        </w:tc>
        <w:tc>
          <w:tcPr>
            <w:tcW w:w="1528" w:type="dxa"/>
            <w:tcBorders>
              <w:top w:val="nil"/>
              <w:left w:val="nil"/>
              <w:bottom w:val="nil"/>
              <w:right w:val="nil"/>
            </w:tcBorders>
            <w:shd w:val="clear" w:color="auto" w:fill="auto"/>
            <w:noWrap/>
            <w:vAlign w:val="center"/>
            <w:hideMark/>
          </w:tcPr>
          <w:p w14:paraId="02427EA9"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zalm</w:t>
            </w:r>
          </w:p>
        </w:tc>
        <w:tc>
          <w:tcPr>
            <w:tcW w:w="1452" w:type="dxa"/>
            <w:tcBorders>
              <w:top w:val="nil"/>
              <w:left w:val="nil"/>
              <w:bottom w:val="nil"/>
              <w:right w:val="nil"/>
            </w:tcBorders>
            <w:shd w:val="clear" w:color="auto" w:fill="auto"/>
            <w:noWrap/>
            <w:vAlign w:val="center"/>
            <w:hideMark/>
          </w:tcPr>
          <w:p w14:paraId="4C01D75C"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Pacific keta zalm</w:t>
            </w:r>
          </w:p>
        </w:tc>
        <w:tc>
          <w:tcPr>
            <w:tcW w:w="1278" w:type="dxa"/>
            <w:tcBorders>
              <w:top w:val="nil"/>
              <w:left w:val="nil"/>
              <w:bottom w:val="nil"/>
              <w:right w:val="nil"/>
            </w:tcBorders>
            <w:shd w:val="clear" w:color="auto" w:fill="auto"/>
            <w:noWrap/>
            <w:vAlign w:val="center"/>
            <w:hideMark/>
          </w:tcPr>
          <w:p w14:paraId="7DAFC694"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r w:rsidRPr="0076347F">
              <w:rPr>
                <w:rFonts w:ascii="Calibri" w:eastAsia="Times New Roman" w:hAnsi="Calibri" w:cs="Calibri"/>
                <w:i/>
                <w:iCs/>
                <w:color w:val="000000"/>
                <w:sz w:val="16"/>
                <w:szCs w:val="12"/>
                <w:lang w:val="en-IE" w:eastAsia="en-IE"/>
              </w:rPr>
              <w:t>O. keta</w:t>
            </w:r>
          </w:p>
        </w:tc>
        <w:tc>
          <w:tcPr>
            <w:tcW w:w="1275" w:type="dxa"/>
            <w:tcBorders>
              <w:top w:val="nil"/>
              <w:left w:val="nil"/>
              <w:bottom w:val="nil"/>
              <w:right w:val="nil"/>
            </w:tcBorders>
            <w:shd w:val="clear" w:color="auto" w:fill="auto"/>
            <w:noWrap/>
            <w:vAlign w:val="center"/>
            <w:hideMark/>
          </w:tcPr>
          <w:p w14:paraId="5B620AA8" w14:textId="77777777" w:rsidR="0076347F" w:rsidRPr="0076347F" w:rsidRDefault="0076347F" w:rsidP="00945D37">
            <w:pPr>
              <w:spacing w:after="0" w:line="240" w:lineRule="auto"/>
              <w:jc w:val="center"/>
              <w:rPr>
                <w:rFonts w:ascii="Calibri" w:eastAsia="Times New Roman" w:hAnsi="Calibri" w:cs="Calibri"/>
                <w:i/>
                <w:iCs/>
                <w:color w:val="000000"/>
                <w:sz w:val="16"/>
                <w:szCs w:val="12"/>
                <w:lang w:val="en-IE" w:eastAsia="en-IE"/>
              </w:rPr>
            </w:pPr>
          </w:p>
        </w:tc>
        <w:tc>
          <w:tcPr>
            <w:tcW w:w="1474" w:type="dxa"/>
            <w:tcBorders>
              <w:top w:val="nil"/>
              <w:left w:val="nil"/>
              <w:bottom w:val="nil"/>
              <w:right w:val="nil"/>
            </w:tcBorders>
            <w:shd w:val="clear" w:color="auto" w:fill="auto"/>
            <w:noWrap/>
            <w:vAlign w:val="center"/>
            <w:hideMark/>
          </w:tcPr>
          <w:p w14:paraId="5B3FC8A3" w14:textId="77777777" w:rsidR="0076347F" w:rsidRPr="0076347F" w:rsidRDefault="0076347F" w:rsidP="00945D37">
            <w:pPr>
              <w:spacing w:after="0" w:line="240" w:lineRule="auto"/>
              <w:jc w:val="center"/>
              <w:rPr>
                <w:rFonts w:ascii="Times New Roman" w:eastAsia="Times New Roman" w:hAnsi="Times New Roman" w:cs="Times New Roman"/>
                <w:sz w:val="16"/>
                <w:szCs w:val="20"/>
                <w:lang w:val="en-IE" w:eastAsia="en-IE"/>
              </w:rPr>
            </w:pPr>
          </w:p>
        </w:tc>
        <w:tc>
          <w:tcPr>
            <w:tcW w:w="1476" w:type="dxa"/>
            <w:tcBorders>
              <w:top w:val="nil"/>
              <w:left w:val="nil"/>
              <w:bottom w:val="nil"/>
              <w:right w:val="nil"/>
            </w:tcBorders>
            <w:shd w:val="clear" w:color="auto" w:fill="auto"/>
            <w:noWrap/>
            <w:vAlign w:val="center"/>
            <w:hideMark/>
          </w:tcPr>
          <w:p w14:paraId="39010DD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2.2</w:t>
            </w:r>
          </w:p>
        </w:tc>
        <w:tc>
          <w:tcPr>
            <w:tcW w:w="1513" w:type="dxa"/>
            <w:tcBorders>
              <w:top w:val="nil"/>
              <w:left w:val="nil"/>
              <w:bottom w:val="nil"/>
              <w:right w:val="nil"/>
            </w:tcBorders>
            <w:shd w:val="clear" w:color="auto" w:fill="auto"/>
            <w:noWrap/>
            <w:vAlign w:val="center"/>
            <w:hideMark/>
          </w:tcPr>
          <w:p w14:paraId="787D289A"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c>
          <w:tcPr>
            <w:tcW w:w="1977" w:type="dxa"/>
            <w:tcBorders>
              <w:top w:val="nil"/>
              <w:left w:val="nil"/>
              <w:bottom w:val="nil"/>
              <w:right w:val="nil"/>
            </w:tcBorders>
            <w:shd w:val="clear" w:color="auto" w:fill="auto"/>
            <w:noWrap/>
            <w:vAlign w:val="center"/>
            <w:hideMark/>
          </w:tcPr>
          <w:p w14:paraId="748B95ED" w14:textId="77777777" w:rsidR="0076347F" w:rsidRPr="0076347F" w:rsidRDefault="0076347F" w:rsidP="00945D37">
            <w:pPr>
              <w:spacing w:after="0" w:line="240" w:lineRule="auto"/>
              <w:jc w:val="center"/>
              <w:rPr>
                <w:rFonts w:ascii="Calibri" w:eastAsia="Times New Roman" w:hAnsi="Calibri" w:cs="Calibri"/>
                <w:color w:val="000000"/>
                <w:sz w:val="16"/>
                <w:szCs w:val="12"/>
                <w:lang w:val="en-IE" w:eastAsia="en-IE"/>
              </w:rPr>
            </w:pPr>
            <w:r w:rsidRPr="0076347F">
              <w:rPr>
                <w:rFonts w:ascii="Calibri" w:eastAsia="Times New Roman" w:hAnsi="Calibri" w:cs="Calibri"/>
                <w:color w:val="000000"/>
                <w:sz w:val="16"/>
                <w:szCs w:val="12"/>
                <w:lang w:val="en-IE" w:eastAsia="en-IE"/>
              </w:rPr>
              <w:t>0</w:t>
            </w:r>
          </w:p>
        </w:tc>
      </w:tr>
    </w:tbl>
    <w:p w14:paraId="5D552344" w14:textId="31D186BE" w:rsidR="0076347F" w:rsidRDefault="0076347F">
      <w:pPr>
        <w:rPr>
          <w:rFonts w:cstheme="minorHAnsi"/>
          <w:lang w:val="en-IE"/>
        </w:rPr>
      </w:pPr>
      <w:r>
        <w:rPr>
          <w:rFonts w:cstheme="minorHAnsi"/>
          <w:lang w:val="en-IE"/>
        </w:rPr>
        <w:br w:type="page"/>
      </w:r>
    </w:p>
    <w:p w14:paraId="5542DB0A" w14:textId="77777777" w:rsidR="0076347F" w:rsidRDefault="0076347F" w:rsidP="00CC7334">
      <w:pPr>
        <w:spacing w:line="480" w:lineRule="auto"/>
        <w:jc w:val="both"/>
        <w:rPr>
          <w:lang w:val="en-IE"/>
        </w:rPr>
        <w:sectPr w:rsidR="0076347F" w:rsidSect="0076347F">
          <w:pgSz w:w="16838" w:h="11906" w:orient="landscape"/>
          <w:pgMar w:top="1418" w:right="1418" w:bottom="1418" w:left="1418" w:header="709" w:footer="709" w:gutter="0"/>
          <w:lnNumType w:countBy="5" w:restart="continuous"/>
          <w:cols w:space="708"/>
          <w:docGrid w:linePitch="360"/>
        </w:sectPr>
      </w:pPr>
    </w:p>
    <w:p w14:paraId="5166171B" w14:textId="3B0545AA" w:rsidR="00BB09CC" w:rsidRPr="00AF752E" w:rsidRDefault="00BB09CC" w:rsidP="00860810">
      <w:pPr>
        <w:pStyle w:val="Heading1"/>
      </w:pPr>
      <w:r w:rsidRPr="00AF752E">
        <w:lastRenderedPageBreak/>
        <w:t>Discussion</w:t>
      </w:r>
    </w:p>
    <w:p w14:paraId="6481C34D" w14:textId="6C36365A" w:rsidR="005C5A24" w:rsidRPr="005C5A24" w:rsidRDefault="009423DC" w:rsidP="00397AE3">
      <w:pPr>
        <w:spacing w:line="480" w:lineRule="auto"/>
        <w:jc w:val="both"/>
        <w:rPr>
          <w:lang w:val="en-IE"/>
        </w:rPr>
      </w:pPr>
      <w:r w:rsidRPr="00AF752E">
        <w:rPr>
          <w:lang w:val="en-IE"/>
        </w:rPr>
        <w:t xml:space="preserve">Substitution </w:t>
      </w:r>
      <w:r w:rsidR="009A3AEB">
        <w:rPr>
          <w:lang w:val="en-IE"/>
        </w:rPr>
        <w:t>in</w:t>
      </w:r>
      <w:r w:rsidRPr="00AF752E">
        <w:rPr>
          <w:lang w:val="en-IE"/>
        </w:rPr>
        <w:t xml:space="preserve"> mixed food products is difficult to investigate using traditional DNA barcoding approaches because resulting sequencing profiles contain </w:t>
      </w:r>
      <w:r w:rsidR="00653F27" w:rsidRPr="00AF752E">
        <w:rPr>
          <w:lang w:val="en-IE"/>
        </w:rPr>
        <w:t xml:space="preserve">confounding </w:t>
      </w:r>
      <w:r w:rsidRPr="00AF752E">
        <w:rPr>
          <w:lang w:val="en-IE"/>
        </w:rPr>
        <w:t xml:space="preserve">signals of the </w:t>
      </w:r>
      <w:r w:rsidR="00653F27" w:rsidRPr="00AF752E">
        <w:rPr>
          <w:lang w:val="en-IE"/>
        </w:rPr>
        <w:t>species present in the sample.</w:t>
      </w:r>
      <w:r w:rsidR="003B26B4" w:rsidRPr="00AF752E">
        <w:rPr>
          <w:lang w:val="en-IE"/>
        </w:rPr>
        <w:t xml:space="preserve"> </w:t>
      </w:r>
      <w:r w:rsidR="00933686" w:rsidRPr="00F406F1">
        <w:rPr>
          <w:highlight w:val="yellow"/>
          <w:lang w:val="en-IE"/>
        </w:rPr>
        <w:t>When applied to experimental samples, t</w:t>
      </w:r>
      <w:r w:rsidR="005C5A24" w:rsidRPr="00F406F1">
        <w:rPr>
          <w:highlight w:val="yellow"/>
          <w:lang w:val="en-IE"/>
        </w:rPr>
        <w:t>he ddPCR assay de</w:t>
      </w:r>
      <w:r w:rsidR="009A3AEB" w:rsidRPr="00F406F1">
        <w:rPr>
          <w:highlight w:val="yellow"/>
          <w:lang w:val="en-IE"/>
        </w:rPr>
        <w:t>veloped</w:t>
      </w:r>
      <w:r w:rsidR="005C5A24" w:rsidRPr="00F406F1">
        <w:rPr>
          <w:highlight w:val="yellow"/>
          <w:lang w:val="en-IE"/>
        </w:rPr>
        <w:t xml:space="preserve"> in this paper result</w:t>
      </w:r>
      <w:r w:rsidR="00E804DD" w:rsidRPr="00F406F1">
        <w:rPr>
          <w:highlight w:val="yellow"/>
          <w:lang w:val="en-IE"/>
        </w:rPr>
        <w:t>ed</w:t>
      </w:r>
      <w:r w:rsidR="005C5A24" w:rsidRPr="00F406F1">
        <w:rPr>
          <w:highlight w:val="yellow"/>
          <w:lang w:val="en-IE"/>
        </w:rPr>
        <w:t xml:space="preserve"> in </w:t>
      </w:r>
      <w:r w:rsidR="009B4B33" w:rsidRPr="00F406F1">
        <w:rPr>
          <w:highlight w:val="yellow"/>
          <w:lang w:val="en-IE"/>
        </w:rPr>
        <w:t xml:space="preserve">a </w:t>
      </w:r>
      <w:r w:rsidR="005C5A24" w:rsidRPr="00F406F1">
        <w:rPr>
          <w:highlight w:val="yellow"/>
          <w:lang w:val="en-IE"/>
        </w:rPr>
        <w:t xml:space="preserve">robust, accurate and specific </w:t>
      </w:r>
      <w:r w:rsidR="006B3EC2" w:rsidRPr="00F406F1">
        <w:rPr>
          <w:highlight w:val="yellow"/>
          <w:lang w:val="en-IE"/>
        </w:rPr>
        <w:t xml:space="preserve">identification </w:t>
      </w:r>
      <w:r w:rsidR="005C5A24" w:rsidRPr="00F406F1">
        <w:rPr>
          <w:highlight w:val="yellow"/>
          <w:lang w:val="en-IE"/>
        </w:rPr>
        <w:t xml:space="preserve">of </w:t>
      </w:r>
      <w:r w:rsidR="00AE0B1C" w:rsidRPr="00F406F1">
        <w:rPr>
          <w:i/>
          <w:highlight w:val="yellow"/>
          <w:lang w:val="en-IE"/>
        </w:rPr>
        <w:t>S.</w:t>
      </w:r>
      <w:r w:rsidR="005C5A24" w:rsidRPr="00F406F1">
        <w:rPr>
          <w:i/>
          <w:highlight w:val="yellow"/>
          <w:lang w:val="en-IE"/>
        </w:rPr>
        <w:t xml:space="preserve"> salar</w:t>
      </w:r>
      <w:r w:rsidR="005C5A24" w:rsidRPr="00F406F1">
        <w:rPr>
          <w:highlight w:val="yellow"/>
          <w:lang w:val="en-IE"/>
        </w:rPr>
        <w:t xml:space="preserve">, even in </w:t>
      </w:r>
      <w:r w:rsidR="009A3AEB" w:rsidRPr="00F406F1">
        <w:rPr>
          <w:highlight w:val="yellow"/>
          <w:lang w:val="en-IE"/>
        </w:rPr>
        <w:t>mixed and fully homogenized</w:t>
      </w:r>
      <w:r w:rsidR="005C5A24" w:rsidRPr="00F406F1">
        <w:rPr>
          <w:highlight w:val="yellow"/>
          <w:lang w:val="en-IE"/>
        </w:rPr>
        <w:t xml:space="preserve"> samples.</w:t>
      </w:r>
      <w:r w:rsidR="005C5A24">
        <w:rPr>
          <w:lang w:val="en-IE"/>
        </w:rPr>
        <w:t xml:space="preserve"> </w:t>
      </w:r>
      <w:r w:rsidR="00B83D5E" w:rsidRPr="00A567B6">
        <w:rPr>
          <w:highlight w:val="yellow"/>
          <w:lang w:val="en-IE"/>
        </w:rPr>
        <w:t>The percentage estimate as calculated from the analysis</w:t>
      </w:r>
      <w:r w:rsidR="005C5A24" w:rsidRPr="00A567B6">
        <w:rPr>
          <w:highlight w:val="yellow"/>
          <w:lang w:val="en-IE"/>
        </w:rPr>
        <w:t xml:space="preserve"> appears to be influenced by processing </w:t>
      </w:r>
      <w:r w:rsidR="009A3AEB" w:rsidRPr="00A567B6">
        <w:rPr>
          <w:highlight w:val="yellow"/>
          <w:lang w:val="en-IE"/>
        </w:rPr>
        <w:t xml:space="preserve">(especially freezing) </w:t>
      </w:r>
      <w:r w:rsidR="005C5A24" w:rsidRPr="00A567B6">
        <w:rPr>
          <w:highlight w:val="yellow"/>
          <w:lang w:val="en-IE"/>
        </w:rPr>
        <w:t xml:space="preserve">and the presence of other ingredients, </w:t>
      </w:r>
      <w:r w:rsidR="009A3AEB" w:rsidRPr="00A567B6">
        <w:rPr>
          <w:highlight w:val="yellow"/>
          <w:lang w:val="en-IE"/>
        </w:rPr>
        <w:t>partially</w:t>
      </w:r>
      <w:r w:rsidR="005C5A24" w:rsidRPr="00A567B6">
        <w:rPr>
          <w:highlight w:val="yellow"/>
          <w:lang w:val="en-IE"/>
        </w:rPr>
        <w:t xml:space="preserve"> limit</w:t>
      </w:r>
      <w:r w:rsidR="009A3AEB" w:rsidRPr="00A567B6">
        <w:rPr>
          <w:highlight w:val="yellow"/>
          <w:lang w:val="en-IE"/>
        </w:rPr>
        <w:t>ing</w:t>
      </w:r>
      <w:r w:rsidR="005C5A24" w:rsidRPr="00A567B6">
        <w:rPr>
          <w:highlight w:val="yellow"/>
          <w:lang w:val="en-IE"/>
        </w:rPr>
        <w:t xml:space="preserve"> the ability to estimate the original </w:t>
      </w:r>
      <w:r w:rsidR="005C5A24" w:rsidRPr="00A567B6">
        <w:rPr>
          <w:i/>
          <w:highlight w:val="yellow"/>
          <w:lang w:val="en-IE"/>
        </w:rPr>
        <w:t>S. salar</w:t>
      </w:r>
      <w:r w:rsidR="005C5A24" w:rsidRPr="00A567B6">
        <w:rPr>
          <w:highlight w:val="yellow"/>
          <w:lang w:val="en-IE"/>
        </w:rPr>
        <w:t xml:space="preserve"> content</w:t>
      </w:r>
      <w:r w:rsidR="006B3EC2" w:rsidRPr="00A567B6">
        <w:rPr>
          <w:highlight w:val="yellow"/>
          <w:lang w:val="en-IE"/>
        </w:rPr>
        <w:t xml:space="preserve"> with high accuracy</w:t>
      </w:r>
      <w:r w:rsidR="005C5A24" w:rsidRPr="00A567B6">
        <w:rPr>
          <w:highlight w:val="yellow"/>
          <w:lang w:val="en-IE"/>
        </w:rPr>
        <w:t>.</w:t>
      </w:r>
      <w:r w:rsidR="005C5A24">
        <w:rPr>
          <w:lang w:val="en-IE"/>
        </w:rPr>
        <w:t xml:space="preserve"> </w:t>
      </w:r>
    </w:p>
    <w:p w14:paraId="365AA2AC" w14:textId="10897932" w:rsidR="00AB3AFE" w:rsidRPr="001356BA" w:rsidRDefault="00CB3C1E" w:rsidP="00DD7810">
      <w:pPr>
        <w:pStyle w:val="Heading2"/>
        <w:rPr>
          <w:highlight w:val="yellow"/>
        </w:rPr>
      </w:pPr>
      <w:r w:rsidRPr="001356BA">
        <w:rPr>
          <w:highlight w:val="yellow"/>
        </w:rPr>
        <w:t>ddPCR identification of Atlantic salmon</w:t>
      </w:r>
    </w:p>
    <w:p w14:paraId="331F2CE6" w14:textId="5B7B5825" w:rsidR="00441C50" w:rsidRPr="00AF752E" w:rsidRDefault="00AB3AFE" w:rsidP="00AB3AFE">
      <w:pPr>
        <w:spacing w:line="480" w:lineRule="auto"/>
        <w:jc w:val="both"/>
        <w:rPr>
          <w:rFonts w:cstheme="minorHAnsi"/>
          <w:lang w:val="en-IE"/>
        </w:rPr>
      </w:pPr>
      <w:r w:rsidRPr="00AF752E">
        <w:rPr>
          <w:rFonts w:cstheme="minorHAnsi"/>
          <w:lang w:val="en-IE"/>
        </w:rPr>
        <w:t>Digital PCR systems detect a wide range of copy number concentration</w:t>
      </w:r>
      <w:r w:rsidR="00787770" w:rsidRPr="00AF752E">
        <w:rPr>
          <w:rFonts w:cstheme="minorHAnsi"/>
          <w:lang w:val="en-IE"/>
        </w:rPr>
        <w:t>s</w:t>
      </w:r>
      <w:r w:rsidRPr="00AF752E">
        <w:rPr>
          <w:rFonts w:cstheme="minorHAnsi"/>
          <w:lang w:val="en-IE"/>
        </w:rPr>
        <w:t xml:space="preserve"> rang</w:t>
      </w:r>
      <w:r w:rsidR="00653F27" w:rsidRPr="00AF752E">
        <w:rPr>
          <w:rFonts w:cstheme="minorHAnsi"/>
          <w:lang w:val="en-IE"/>
        </w:rPr>
        <w:t xml:space="preserve">ing from </w:t>
      </w:r>
      <w:r w:rsidR="008E5EDE">
        <w:rPr>
          <w:rFonts w:cstheme="minorHAnsi"/>
          <w:lang w:val="en-IE"/>
        </w:rPr>
        <w:t>a</w:t>
      </w:r>
      <w:r w:rsidR="008E5EDE" w:rsidRPr="00AF752E">
        <w:rPr>
          <w:rFonts w:cstheme="minorHAnsi"/>
          <w:lang w:val="en-IE"/>
        </w:rPr>
        <w:t xml:space="preserve"> </w:t>
      </w:r>
      <w:r w:rsidR="00653F27" w:rsidRPr="00AF752E">
        <w:rPr>
          <w:rFonts w:cstheme="minorHAnsi"/>
          <w:lang w:val="en-IE"/>
        </w:rPr>
        <w:t>single copy to</w:t>
      </w:r>
      <w:r w:rsidRPr="00AF752E">
        <w:rPr>
          <w:rFonts w:cstheme="minorHAnsi"/>
          <w:lang w:val="en-IE"/>
        </w:rPr>
        <w:t xml:space="preserve"> thousands of copies </w:t>
      </w:r>
      <w:r w:rsidRPr="00AF752E">
        <w:rPr>
          <w:rFonts w:cstheme="minorHAnsi"/>
          <w:lang w:val="en-IE"/>
        </w:rPr>
        <w:fldChar w:fldCharType="begin" w:fldLock="1"/>
      </w:r>
      <w:r w:rsidR="009A2499">
        <w:rPr>
          <w:rFonts w:cstheme="minorHAnsi"/>
          <w:lang w:val="en-IE"/>
        </w:rPr>
        <w:instrText>ADDIN CSL_CITATION {"citationItems":[{"id":"ITEM-1","itemData":{"DOI":"10.1016/j.bdq.2016.08.002","ISSN":"22147535","abstract":"Digital PCR has become the emerging technique for the sequence-specific detection and quantification of nucleic acids for various applications. During the past years, numerous reports on the development of new digital PCR methods have been published. Maturation of these developments into reliable analytical methods suitable for diagnostic or other routine testing purposes requires their validation for the intended use. Here, the results of an in-house validation of a droplet digital PCR method are presented. This method is intended for the quantification of the absolute copy number concentration of a purified linearized plasmid in solution with a nucleic acid background. It has been investigated which factors within the measurement process have a significant effect on the measurement results, and the contribution to the overall measurement uncertainty has been estimated. A comprehensive overview is provided on all the aspects that should be investigated when performing an in-house method validation of a digital PCR method.","author":[{"dropping-particle":"","family":"Deprez","given":"Liesbet","non-dropping-particle":"","parse-names":false,"suffix":""},{"dropping-particle":"","family":"Corbisier","given":"Philippe","non-dropping-particle":"","parse-names":false,"suffix":""},{"dropping-particle":"","family":"Kortekaas","given":"Anne Marie","non-dropping-particle":"","parse-names":false,"suffix":""},{"dropping-particle":"","family":"Mazoua","given":"Stéphane","non-dropping-particle":"","parse-names":false,"suffix":""},{"dropping-particle":"","family":"Beaz Hidalgo","given":"Roxana","non-dropping-particle":"","parse-names":false,"suffix":""},{"dropping-particle":"","family":"Trapmann","given":"Stefanie","non-dropping-particle":"","parse-names":false,"suffix":""},{"dropping-particle":"","family":"Emons","given":"Hendrik","non-dropping-particle":"","parse-names":false,"suffix":""}],"container-title":"Biomolecular Detection and Quantification","id":"ITEM-1","issued":{"date-parts":[["2016"]]},"page":"29-39","publisher":"Elsevier GmbH.","title":"Validation of a digital PCR method for quantification of DNA copy number concentrations by using a certified reference material","type":"article-journal","volume":"9"},"uris":["http://www.mendeley.com/documents/?uuid=73d70a66-d99d-499b-aca6-ab9f82f8c471"]}],"mendeley":{"formattedCitation":"(Deprez et al., 2016)","plainTextFormattedCitation":"(Deprez et al., 2016)","previouslyFormattedCitation":"(Deprez et al., 2016)"},"properties":{"noteIndex":0},"schema":"https://github.com/citation-style-language/schema/raw/master/csl-citation.json"}</w:instrText>
      </w:r>
      <w:r w:rsidRPr="00AF752E">
        <w:rPr>
          <w:rFonts w:cstheme="minorHAnsi"/>
          <w:lang w:val="en-IE"/>
        </w:rPr>
        <w:fldChar w:fldCharType="separate"/>
      </w:r>
      <w:r w:rsidR="00272947" w:rsidRPr="00272947">
        <w:rPr>
          <w:rFonts w:cstheme="minorHAnsi"/>
          <w:noProof/>
          <w:lang w:val="en-IE"/>
        </w:rPr>
        <w:t>(Deprez et al., 2016)</w:t>
      </w:r>
      <w:r w:rsidRPr="00AF752E">
        <w:rPr>
          <w:rFonts w:cstheme="minorHAnsi"/>
          <w:lang w:val="en-IE"/>
        </w:rPr>
        <w:fldChar w:fldCharType="end"/>
      </w:r>
      <w:r w:rsidRPr="00AF752E">
        <w:rPr>
          <w:rFonts w:cstheme="minorHAnsi"/>
          <w:lang w:val="en-IE"/>
        </w:rPr>
        <w:t xml:space="preserve">.  </w:t>
      </w:r>
      <w:r w:rsidR="0097278C">
        <w:rPr>
          <w:rFonts w:cstheme="minorHAnsi"/>
          <w:lang w:val="en-IE"/>
        </w:rPr>
        <w:t>R</w:t>
      </w:r>
      <w:r w:rsidR="009423DC" w:rsidRPr="00AF752E">
        <w:rPr>
          <w:rFonts w:cstheme="minorHAnsi"/>
          <w:lang w:val="en-IE"/>
        </w:rPr>
        <w:t>esults showed a clear linear relationship between the amount of DNA and the copy numbers retrieved with the ddPCR assay</w:t>
      </w:r>
      <w:r w:rsidR="00E4119A">
        <w:rPr>
          <w:rFonts w:cstheme="minorHAnsi"/>
          <w:lang w:val="en-IE"/>
        </w:rPr>
        <w:t>,</w:t>
      </w:r>
      <w:r w:rsidRPr="00AF752E">
        <w:rPr>
          <w:rFonts w:cstheme="minorHAnsi"/>
          <w:lang w:val="en-IE"/>
        </w:rPr>
        <w:t xml:space="preserve"> allowing predictions </w:t>
      </w:r>
      <w:r w:rsidR="00DB051F" w:rsidRPr="00AF752E">
        <w:rPr>
          <w:rFonts w:cstheme="minorHAnsi"/>
          <w:lang w:val="en-IE"/>
        </w:rPr>
        <w:t>in the range</w:t>
      </w:r>
      <w:r w:rsidR="008A3C32" w:rsidRPr="00AF752E">
        <w:rPr>
          <w:rFonts w:cstheme="minorHAnsi"/>
          <w:lang w:val="en-IE"/>
        </w:rPr>
        <w:t xml:space="preserve"> from</w:t>
      </w:r>
      <w:r w:rsidR="00E4119A">
        <w:rPr>
          <w:rFonts w:cstheme="minorHAnsi"/>
          <w:lang w:val="en-IE"/>
        </w:rPr>
        <w:t xml:space="preserve"> </w:t>
      </w:r>
      <w:r w:rsidR="00E4119A" w:rsidRPr="00AF752E">
        <w:rPr>
          <w:rFonts w:eastAsia="Times New Roman" w:cstheme="minorHAnsi"/>
          <w:color w:val="000000"/>
          <w:lang w:val="en-IE" w:eastAsia="en-IE"/>
        </w:rPr>
        <w:t>3 ng DNA (50.51 cp/µl)</w:t>
      </w:r>
      <w:r w:rsidR="00E4119A">
        <w:rPr>
          <w:rFonts w:eastAsia="Times New Roman" w:cstheme="minorHAnsi"/>
          <w:color w:val="000000"/>
          <w:lang w:val="en-IE" w:eastAsia="en-IE"/>
        </w:rPr>
        <w:t xml:space="preserve"> up to</w:t>
      </w:r>
      <w:r w:rsidR="00CC5981" w:rsidRPr="00AF752E">
        <w:rPr>
          <w:rFonts w:cstheme="minorHAnsi"/>
          <w:lang w:val="en-IE"/>
        </w:rPr>
        <w:t xml:space="preserve"> 75 ng DNA (</w:t>
      </w:r>
      <w:r w:rsidR="00CC5981" w:rsidRPr="00AF752E">
        <w:rPr>
          <w:rFonts w:eastAsia="Times New Roman" w:cstheme="minorHAnsi"/>
          <w:color w:val="000000"/>
          <w:lang w:val="en-IE" w:eastAsia="en-IE"/>
        </w:rPr>
        <w:t>1191.17 cp/µl)</w:t>
      </w:r>
      <w:r w:rsidRPr="00AF752E">
        <w:rPr>
          <w:rFonts w:cstheme="minorHAnsi"/>
          <w:lang w:val="en-IE"/>
        </w:rPr>
        <w:t>. Adding too much DNA cause</w:t>
      </w:r>
      <w:r w:rsidR="00E4119A">
        <w:rPr>
          <w:rFonts w:cstheme="minorHAnsi"/>
          <w:lang w:val="en-IE"/>
        </w:rPr>
        <w:t>d</w:t>
      </w:r>
      <w:r w:rsidRPr="00AF752E">
        <w:rPr>
          <w:rFonts w:cstheme="minorHAnsi"/>
          <w:lang w:val="en-IE"/>
        </w:rPr>
        <w:t xml:space="preserve"> the positive clusters to become </w:t>
      </w:r>
      <w:r w:rsidR="00123A41">
        <w:rPr>
          <w:rFonts w:cstheme="minorHAnsi"/>
          <w:lang w:val="en-IE"/>
        </w:rPr>
        <w:t>i</w:t>
      </w:r>
      <w:r w:rsidRPr="00AF752E">
        <w:rPr>
          <w:rFonts w:cstheme="minorHAnsi"/>
          <w:lang w:val="en-IE"/>
        </w:rPr>
        <w:t>ndis</w:t>
      </w:r>
      <w:r w:rsidR="00123A41">
        <w:rPr>
          <w:rFonts w:cstheme="minorHAnsi"/>
          <w:lang w:val="en-IE"/>
        </w:rPr>
        <w:t>tin</w:t>
      </w:r>
      <w:r w:rsidRPr="00AF752E">
        <w:rPr>
          <w:rFonts w:cstheme="minorHAnsi"/>
          <w:lang w:val="en-IE"/>
        </w:rPr>
        <w:t>guis</w:t>
      </w:r>
      <w:r w:rsidR="00123A41">
        <w:rPr>
          <w:rFonts w:cstheme="minorHAnsi"/>
          <w:lang w:val="en-IE"/>
        </w:rPr>
        <w:t>h</w:t>
      </w:r>
      <w:r w:rsidRPr="00AF752E">
        <w:rPr>
          <w:rFonts w:cstheme="minorHAnsi"/>
          <w:lang w:val="en-IE"/>
        </w:rPr>
        <w:t>able from the negative clusters</w:t>
      </w:r>
      <w:r w:rsidR="00E4119A">
        <w:rPr>
          <w:rFonts w:cstheme="minorHAnsi"/>
          <w:lang w:val="en-IE"/>
        </w:rPr>
        <w:t xml:space="preserve">, which was also </w:t>
      </w:r>
      <w:r w:rsidR="00DB051F" w:rsidRPr="00AF752E">
        <w:rPr>
          <w:rFonts w:cstheme="minorHAnsi"/>
          <w:lang w:val="en-IE"/>
        </w:rPr>
        <w:t xml:space="preserve">reported by </w:t>
      </w:r>
      <w:r w:rsidRPr="00AF752E">
        <w:rPr>
          <w:rFonts w:cstheme="minorHAnsi"/>
          <w:lang w:val="en-IE"/>
        </w:rPr>
        <w:fldChar w:fldCharType="begin" w:fldLock="1"/>
      </w:r>
      <w:r w:rsidR="00B669FA">
        <w:rPr>
          <w:rFonts w:cstheme="minorHAnsi"/>
          <w:lang w:val="en-IE"/>
        </w:rPr>
        <w:instrText>ADDIN CSL_CITATION {"citationItems":[{"id":"ITEM-1","itemData":{"DOI":"10.1007/s00217-018-3182-5","ISBN":"0123456789","ISSN":"14382385","abstract":"To meet the increasing need for quantification of allergens and to have an alternative to commercially available ELISA and PCR systems, the Austrian Agency for Health and Food Safety started establishing in-house PCR systems. To obtain low limits of detection (LOD) and quantification (LOQ), target sequences are preferably sought in multicopy genomes like mitochondrial- or chloroplast DNA. These molecules are of high but varying abundance even among tissues of the same organism. Beyond that, DNA might be degraded by processes of food manufacturing which additionally affects their quantification. Therefore, a reliable correlation of the allergen portion in a sample and its chloroplast-DNA concentration cannot be preassumed. This incoherence is not further considered (e.g., by a matrix-related reference material), and therefore, our quantitative results can only be understood as the mass of soy which maintained its biochemical activity, related to the soy content of the reference material used. To convert absolute results expressed in copies per microliter (Cp/µL) as obtained by digital droplet PCR (ddPCR) into a unit of mass fraction (e.g., milligram per kilogram), a conversion function is generated by the measurement of a reference material in the same run. For the specific detection and quantification of the allergenic ingredient soy (Glycine max) in food a primer/probe system has been developed which amplifies a 140 bp product of the ndhH gene of the chloroplast DNA. It is specific for soy and does not react with even closely related plant species. Digital droplet PCR (ddPCR) was selected for quantification for its particular advantages and the method has been validated in-house. It was found to be applicable to various matrices including meat products, flour, milk, and fatty creams, with recovery rates between 60 and 100%. The limit of detection and the limit of quantification (LOQ) are 0.16 mg/kg and 0.60 mg/kg, respectively. Repeated analysis of analyte-free food matrices spiked with reference material provided acceptable values for precision: The relative standard deviation (RSDoverall) of the whole method (including DNA extraction) is below 25%. The recovery of pure soy material (pulverized beans) was between 112.5 and 135.0%. The presented method is shown to be reliable and accurate, provided that samples and reference material are extracted and amplified in the same way.","author":[{"dropping-particle":"","family":"Mayer","given":"W.","non-dropping-particle":"","parse-names":false,"suffix":""},{"dropping-particle":"","family":"Schuller","given":"M.","non-dropping-particle":"","parse-names":false,"suffix":""},{"dropping-particle":"","family":"Viehauser","given":"M. C.","non-dropping-particle":"","parse-names":false,"suffix":""},{"dropping-particle":"","family":"Hochegger","given":"R.","non-dropping-particle":"","parse-names":false,"suffix":""}],"container-title":"European Food Research and Technology","id":"ITEM-1","issue":"2","issued":{"date-parts":[["2019"]]},"page":"499-509","publisher":"Springer Berlin Heidelberg","title":"Quantification of the allergen soy (&lt;i&gt;Glycine max&lt;/i&gt;) in food using digital droplet PCR (ddPCR)","type":"article-journal","volume":"245"},"uris":["http://www.mendeley.com/documents/?uuid=a9b50273-204d-437e-850d-0356ad953577"]}],"mendeley":{"formattedCitation":"(Mayer et al., 2019)","manualFormatting":"Mayer et al. (2019)","plainTextFormattedCitation":"(Mayer et al., 2019)","previouslyFormattedCitation":"(Mayer et al., 2019)"},"properties":{"noteIndex":0},"schema":"https://github.com/citation-style-language/schema/raw/master/csl-citation.json"}</w:instrText>
      </w:r>
      <w:r w:rsidRPr="00AF752E">
        <w:rPr>
          <w:rFonts w:cstheme="minorHAnsi"/>
          <w:lang w:val="en-IE"/>
        </w:rPr>
        <w:fldChar w:fldCharType="separate"/>
      </w:r>
      <w:r w:rsidR="008A3C32" w:rsidRPr="00AF752E">
        <w:rPr>
          <w:rFonts w:cstheme="minorHAnsi"/>
          <w:noProof/>
          <w:lang w:val="en-IE"/>
        </w:rPr>
        <w:t>Mayer et al.</w:t>
      </w:r>
      <w:r w:rsidRPr="00AF752E">
        <w:rPr>
          <w:rFonts w:cstheme="minorHAnsi"/>
          <w:noProof/>
          <w:lang w:val="en-IE"/>
        </w:rPr>
        <w:t xml:space="preserve"> </w:t>
      </w:r>
      <w:r w:rsidR="008A3C32" w:rsidRPr="00AF752E">
        <w:rPr>
          <w:rFonts w:cstheme="minorHAnsi"/>
          <w:noProof/>
          <w:lang w:val="en-IE"/>
        </w:rPr>
        <w:t>(</w:t>
      </w:r>
      <w:r w:rsidRPr="00AF752E">
        <w:rPr>
          <w:rFonts w:cstheme="minorHAnsi"/>
          <w:noProof/>
          <w:lang w:val="en-IE"/>
        </w:rPr>
        <w:t>2019)</w:t>
      </w:r>
      <w:r w:rsidRPr="00AF752E">
        <w:rPr>
          <w:rFonts w:cstheme="minorHAnsi"/>
          <w:lang w:val="en-IE"/>
        </w:rPr>
        <w:fldChar w:fldCharType="end"/>
      </w:r>
      <w:r w:rsidRPr="00AF752E">
        <w:rPr>
          <w:rFonts w:cstheme="minorHAnsi"/>
          <w:lang w:val="en-IE"/>
        </w:rPr>
        <w:t xml:space="preserve">. </w:t>
      </w:r>
      <w:r w:rsidRPr="001216D2">
        <w:rPr>
          <w:rFonts w:cstheme="minorHAnsi"/>
          <w:highlight w:val="yellow"/>
          <w:lang w:val="en-IE"/>
        </w:rPr>
        <w:t xml:space="preserve">The </w:t>
      </w:r>
      <w:r w:rsidR="00E4119A" w:rsidRPr="001216D2">
        <w:rPr>
          <w:rFonts w:cstheme="minorHAnsi"/>
          <w:highlight w:val="yellow"/>
          <w:lang w:val="en-IE"/>
        </w:rPr>
        <w:t xml:space="preserve">limit of detection </w:t>
      </w:r>
      <w:r w:rsidR="005632BA" w:rsidRPr="001216D2">
        <w:rPr>
          <w:rFonts w:cstheme="minorHAnsi"/>
          <w:highlight w:val="yellow"/>
          <w:lang w:val="en-IE"/>
        </w:rPr>
        <w:t xml:space="preserve">for the </w:t>
      </w:r>
      <w:r w:rsidR="00E4119A" w:rsidRPr="001216D2">
        <w:rPr>
          <w:rFonts w:cstheme="minorHAnsi"/>
          <w:highlight w:val="yellow"/>
          <w:lang w:val="en-IE"/>
        </w:rPr>
        <w:t xml:space="preserve">designed ddPCR </w:t>
      </w:r>
      <w:r w:rsidR="00320B8D" w:rsidRPr="001216D2">
        <w:rPr>
          <w:rFonts w:cstheme="minorHAnsi"/>
          <w:highlight w:val="yellow"/>
          <w:lang w:val="en-IE"/>
        </w:rPr>
        <w:t>assay</w:t>
      </w:r>
      <w:r w:rsidR="005632BA" w:rsidRPr="001216D2">
        <w:rPr>
          <w:rFonts w:cstheme="minorHAnsi"/>
          <w:highlight w:val="yellow"/>
          <w:lang w:val="en-IE"/>
        </w:rPr>
        <w:t xml:space="preserve"> </w:t>
      </w:r>
      <w:r w:rsidR="00E4119A" w:rsidRPr="001216D2">
        <w:rPr>
          <w:rFonts w:cstheme="minorHAnsi"/>
          <w:highlight w:val="yellow"/>
          <w:lang w:val="en-IE"/>
        </w:rPr>
        <w:t>for Atlantic salmon</w:t>
      </w:r>
      <w:r w:rsidR="00320B8D" w:rsidRPr="001216D2">
        <w:rPr>
          <w:rFonts w:cstheme="minorHAnsi"/>
          <w:highlight w:val="yellow"/>
          <w:lang w:val="en-IE"/>
        </w:rPr>
        <w:t xml:space="preserve"> was set at </w:t>
      </w:r>
      <w:r w:rsidR="00CC5981" w:rsidRPr="001216D2">
        <w:rPr>
          <w:rFonts w:cstheme="minorHAnsi"/>
          <w:highlight w:val="yellow"/>
          <w:lang w:val="en-IE"/>
        </w:rPr>
        <w:t>0.024 ng (or 0.37 cp/µl)</w:t>
      </w:r>
      <w:r w:rsidR="00ED7E71" w:rsidRPr="001216D2">
        <w:rPr>
          <w:rFonts w:cstheme="minorHAnsi"/>
          <w:highlight w:val="yellow"/>
          <w:lang w:val="en-IE"/>
        </w:rPr>
        <w:t>,</w:t>
      </w:r>
      <w:r w:rsidR="00320B8D" w:rsidRPr="001216D2">
        <w:rPr>
          <w:rFonts w:cstheme="minorHAnsi"/>
          <w:highlight w:val="yellow"/>
          <w:lang w:val="en-IE"/>
        </w:rPr>
        <w:t xml:space="preserve"> </w:t>
      </w:r>
      <w:r w:rsidR="00ED7E71" w:rsidRPr="001216D2">
        <w:rPr>
          <w:rFonts w:cstheme="minorHAnsi"/>
          <w:highlight w:val="yellow"/>
          <w:lang w:val="en-IE"/>
        </w:rPr>
        <w:t>which</w:t>
      </w:r>
      <w:r w:rsidR="00320B8D" w:rsidRPr="001216D2">
        <w:rPr>
          <w:rFonts w:cstheme="minorHAnsi"/>
          <w:highlight w:val="yellow"/>
          <w:lang w:val="en-IE"/>
        </w:rPr>
        <w:t xml:space="preserve"> </w:t>
      </w:r>
      <w:r w:rsidRPr="001216D2">
        <w:rPr>
          <w:rFonts w:cstheme="minorHAnsi"/>
          <w:highlight w:val="yellow"/>
          <w:lang w:val="en-IE"/>
        </w:rPr>
        <w:t xml:space="preserve">is comparable with the theoretical LOD </w:t>
      </w:r>
      <w:r w:rsidR="00550012" w:rsidRPr="001216D2">
        <w:rPr>
          <w:rFonts w:cstheme="minorHAnsi"/>
          <w:highlight w:val="yellow"/>
          <w:lang w:val="en-IE"/>
        </w:rPr>
        <w:t xml:space="preserve">0.32 cp/µl </w:t>
      </w:r>
      <w:r w:rsidR="00570794" w:rsidRPr="001216D2">
        <w:rPr>
          <w:rFonts w:cstheme="minorHAnsi"/>
          <w:highlight w:val="yellow"/>
          <w:lang w:val="en-IE"/>
        </w:rPr>
        <w:t xml:space="preserve">calculated for 15000 droplets </w:t>
      </w:r>
      <w:r w:rsidRPr="001216D2">
        <w:rPr>
          <w:rFonts w:cstheme="minorHAnsi"/>
          <w:highlight w:val="yellow"/>
          <w:lang w:val="en-IE"/>
        </w:rPr>
        <w:fldChar w:fldCharType="begin" w:fldLock="1"/>
      </w:r>
      <w:r w:rsidR="009A2499" w:rsidRPr="001216D2">
        <w:rPr>
          <w:rFonts w:cstheme="minorHAnsi"/>
          <w:highlight w:val="yellow"/>
          <w:lang w:val="en-IE"/>
        </w:rPr>
        <w:instrText>ADDIN CSL_CITATION {"citationItems":[{"id":"ITEM-1","itemData":{"DOI":"10.1016/j.bdq.2016.08.002","ISSN":"22147535","abstract":"Digital PCR has become the emerging technique for the sequence-specific detection and quantification of nucleic acids for various applications. During the past years, numerous reports on the development of new digital PCR methods have been published. Maturation of these developments into reliable analytical methods suitable for diagnostic or other routine testing purposes requires their validation for the intended use. Here, the results of an in-house validation of a droplet digital PCR method are presented. This method is intended for the quantification of the absolute copy number concentration of a purified linearized plasmid in solution with a nucleic acid background. It has been investigated which factors within the measurement process have a significant effect on the measurement results, and the contribution to the overall measurement uncertainty has been estimated. A comprehensive overview is provided on all the aspects that should be investigated when performing an in-house method validation of a digital PCR method.","author":[{"dropping-particle":"","family":"Deprez","given":"Liesbet","non-dropping-particle":"","parse-names":false,"suffix":""},{"dropping-particle":"","family":"Corbisier","given":"Philippe","non-dropping-particle":"","parse-names":false,"suffix":""},{"dropping-particle":"","family":"Kortekaas","given":"Anne Marie","non-dropping-particle":"","parse-names":false,"suffix":""},{"dropping-particle":"","family":"Mazoua","given":"Stéphane","non-dropping-particle":"","parse-names":false,"suffix":""},{"dropping-particle":"","family":"Beaz Hidalgo","given":"Roxana","non-dropping-particle":"","parse-names":false,"suffix":""},{"dropping-particle":"","family":"Trapmann","given":"Stefanie","non-dropping-particle":"","parse-names":false,"suffix":""},{"dropping-particle":"","family":"Emons","given":"Hendrik","non-dropping-particle":"","parse-names":false,"suffix":""}],"container-title":"Biomolecular Detection and Quantification","id":"ITEM-1","issued":{"date-parts":[["2016"]]},"page":"29-39","publisher":"Elsevier GmbH.","title":"Validation of a digital PCR method for quantification of DNA copy number concentrations by using a certified reference material","type":"article-journal","volume":"9"},"uris":["http://www.mendeley.com/documents/?uuid=73d70a66-d99d-499b-aca6-ab9f82f8c471"]}],"mendeley":{"formattedCitation":"(Deprez et al., 2016)","plainTextFormattedCitation":"(Deprez et al., 2016)","previouslyFormattedCitation":"(Deprez et al., 2016)"},"properties":{"noteIndex":0},"schema":"https://github.com/citation-style-language/schema/raw/master/csl-citation.json"}</w:instrText>
      </w:r>
      <w:r w:rsidRPr="001216D2">
        <w:rPr>
          <w:rFonts w:cstheme="minorHAnsi"/>
          <w:highlight w:val="yellow"/>
          <w:lang w:val="en-IE"/>
        </w:rPr>
        <w:fldChar w:fldCharType="separate"/>
      </w:r>
      <w:r w:rsidR="00272947" w:rsidRPr="001216D2">
        <w:rPr>
          <w:rFonts w:cstheme="minorHAnsi"/>
          <w:noProof/>
          <w:highlight w:val="yellow"/>
          <w:lang w:val="en-IE"/>
        </w:rPr>
        <w:t>(Deprez et al., 2016)</w:t>
      </w:r>
      <w:r w:rsidRPr="001216D2">
        <w:rPr>
          <w:rFonts w:cstheme="minorHAnsi"/>
          <w:highlight w:val="yellow"/>
          <w:lang w:val="en-IE"/>
        </w:rPr>
        <w:fldChar w:fldCharType="end"/>
      </w:r>
      <w:r w:rsidR="00570794" w:rsidRPr="001216D2">
        <w:rPr>
          <w:rFonts w:cstheme="minorHAnsi"/>
          <w:highlight w:val="yellow"/>
          <w:lang w:val="en-IE"/>
        </w:rPr>
        <w:t xml:space="preserve">. </w:t>
      </w:r>
      <w:r w:rsidRPr="001216D2">
        <w:rPr>
          <w:rFonts w:cstheme="minorHAnsi"/>
          <w:highlight w:val="yellow"/>
          <w:lang w:val="en-IE"/>
        </w:rPr>
        <w:t xml:space="preserve">The </w:t>
      </w:r>
      <w:r w:rsidR="00E4119A" w:rsidRPr="001216D2">
        <w:rPr>
          <w:rFonts w:cstheme="minorHAnsi"/>
          <w:highlight w:val="yellow"/>
          <w:lang w:val="en-IE"/>
        </w:rPr>
        <w:t xml:space="preserve">limit of quantification </w:t>
      </w:r>
      <w:r w:rsidR="00787770" w:rsidRPr="001216D2">
        <w:rPr>
          <w:rFonts w:cstheme="minorHAnsi"/>
          <w:highlight w:val="yellow"/>
          <w:lang w:val="en-IE"/>
        </w:rPr>
        <w:t xml:space="preserve">was set at </w:t>
      </w:r>
      <w:r w:rsidR="00393403" w:rsidRPr="001216D2">
        <w:rPr>
          <w:rFonts w:cstheme="minorHAnsi"/>
          <w:highlight w:val="yellow"/>
          <w:lang w:val="en-IE"/>
        </w:rPr>
        <w:t>3 ng (50.51 cp/µl).</w:t>
      </w:r>
    </w:p>
    <w:p w14:paraId="0A4AE55D" w14:textId="120F0509" w:rsidR="00AB3AFE" w:rsidRPr="00AF752E" w:rsidRDefault="00034C60" w:rsidP="00AB3AFE">
      <w:pPr>
        <w:spacing w:line="480" w:lineRule="auto"/>
        <w:jc w:val="both"/>
        <w:rPr>
          <w:rFonts w:cstheme="minorHAnsi"/>
          <w:lang w:val="en-IE"/>
        </w:rPr>
      </w:pPr>
      <w:r w:rsidRPr="001216D2">
        <w:rPr>
          <w:rFonts w:cstheme="minorHAnsi"/>
          <w:highlight w:val="yellow"/>
          <w:lang w:val="en-IE"/>
        </w:rPr>
        <w:t>Finally</w:t>
      </w:r>
      <w:r w:rsidR="0097278C" w:rsidRPr="001216D2">
        <w:rPr>
          <w:rFonts w:cstheme="minorHAnsi"/>
          <w:highlight w:val="yellow"/>
          <w:lang w:val="en-IE"/>
        </w:rPr>
        <w:t xml:space="preserve">, </w:t>
      </w:r>
      <w:r w:rsidR="006B3EC2" w:rsidRPr="001216D2">
        <w:rPr>
          <w:rFonts w:cstheme="minorHAnsi"/>
          <w:highlight w:val="yellow"/>
          <w:lang w:val="en-IE"/>
        </w:rPr>
        <w:t>m</w:t>
      </w:r>
      <w:r w:rsidR="00AB3AFE" w:rsidRPr="001216D2">
        <w:rPr>
          <w:rFonts w:cstheme="minorHAnsi"/>
          <w:highlight w:val="yellow"/>
          <w:lang w:val="en-IE"/>
        </w:rPr>
        <w:t xml:space="preserve">ixing </w:t>
      </w:r>
      <w:r w:rsidR="00AB3AFE" w:rsidRPr="001216D2">
        <w:rPr>
          <w:rFonts w:cstheme="minorHAnsi"/>
          <w:i/>
          <w:highlight w:val="yellow"/>
          <w:lang w:val="en-IE"/>
        </w:rPr>
        <w:t>S</w:t>
      </w:r>
      <w:r w:rsidR="00954782" w:rsidRPr="001216D2">
        <w:rPr>
          <w:rFonts w:cstheme="minorHAnsi"/>
          <w:i/>
          <w:highlight w:val="yellow"/>
          <w:lang w:val="en-IE"/>
        </w:rPr>
        <w:t>.</w:t>
      </w:r>
      <w:r w:rsidR="00AB3AFE" w:rsidRPr="001216D2">
        <w:rPr>
          <w:rFonts w:cstheme="minorHAnsi"/>
          <w:i/>
          <w:highlight w:val="yellow"/>
          <w:lang w:val="en-IE"/>
        </w:rPr>
        <w:t xml:space="preserve"> salar</w:t>
      </w:r>
      <w:r w:rsidR="00AB3AFE" w:rsidRPr="001216D2">
        <w:rPr>
          <w:rFonts w:cstheme="minorHAnsi"/>
          <w:highlight w:val="yellow"/>
          <w:lang w:val="en-IE"/>
        </w:rPr>
        <w:t xml:space="preserve"> DNA with other salmonid DNA </w:t>
      </w:r>
      <w:r w:rsidR="00787770" w:rsidRPr="001216D2">
        <w:rPr>
          <w:rFonts w:cstheme="minorHAnsi"/>
          <w:highlight w:val="yellow"/>
          <w:lang w:val="en-IE"/>
        </w:rPr>
        <w:t xml:space="preserve">showed that </w:t>
      </w:r>
      <w:r w:rsidR="005632BA" w:rsidRPr="001216D2">
        <w:rPr>
          <w:rFonts w:cstheme="minorHAnsi"/>
          <w:highlight w:val="yellow"/>
          <w:lang w:val="en-IE"/>
        </w:rPr>
        <w:t>the</w:t>
      </w:r>
      <w:r w:rsidR="00787770" w:rsidRPr="001216D2">
        <w:rPr>
          <w:rFonts w:cstheme="minorHAnsi"/>
          <w:highlight w:val="yellow"/>
          <w:lang w:val="en-IE"/>
        </w:rPr>
        <w:t xml:space="preserve"> assay</w:t>
      </w:r>
      <w:r w:rsidR="00AB3AFE" w:rsidRPr="001216D2">
        <w:rPr>
          <w:rFonts w:cstheme="minorHAnsi"/>
          <w:highlight w:val="yellow"/>
          <w:lang w:val="en-IE"/>
        </w:rPr>
        <w:t xml:space="preserve"> maintained its linearity in the presence of non-</w:t>
      </w:r>
      <w:r w:rsidR="006B3EC2" w:rsidRPr="001216D2">
        <w:rPr>
          <w:rFonts w:cstheme="minorHAnsi"/>
          <w:highlight w:val="yellow"/>
          <w:lang w:val="en-IE"/>
        </w:rPr>
        <w:t xml:space="preserve">target </w:t>
      </w:r>
      <w:r w:rsidR="00AA0152" w:rsidRPr="001216D2">
        <w:rPr>
          <w:rFonts w:cstheme="minorHAnsi"/>
          <w:highlight w:val="yellow"/>
          <w:lang w:val="en-IE"/>
        </w:rPr>
        <w:t>DNA</w:t>
      </w:r>
      <w:r w:rsidR="00AB3AFE" w:rsidRPr="00AF752E">
        <w:rPr>
          <w:rFonts w:cstheme="minorHAnsi"/>
          <w:lang w:val="en-IE"/>
        </w:rPr>
        <w:t xml:space="preserve">. </w:t>
      </w:r>
      <w:r w:rsidR="00347168" w:rsidRPr="00AF752E">
        <w:rPr>
          <w:rFonts w:cstheme="minorHAnsi"/>
          <w:lang w:val="en-IE"/>
        </w:rPr>
        <w:t xml:space="preserve">Other studies </w:t>
      </w:r>
      <w:r w:rsidR="00AB3AFE" w:rsidRPr="00AF752E">
        <w:rPr>
          <w:rFonts w:cstheme="minorHAnsi"/>
          <w:lang w:val="en-IE"/>
        </w:rPr>
        <w:t>also show</w:t>
      </w:r>
      <w:r w:rsidR="006B1FCE">
        <w:rPr>
          <w:rFonts w:cstheme="minorHAnsi"/>
          <w:lang w:val="en-IE"/>
        </w:rPr>
        <w:t>ed</w:t>
      </w:r>
      <w:r w:rsidR="00AB3AFE" w:rsidRPr="00AF752E">
        <w:rPr>
          <w:rFonts w:cstheme="minorHAnsi"/>
          <w:lang w:val="en-IE"/>
        </w:rPr>
        <w:t xml:space="preserve"> </w:t>
      </w:r>
      <w:r w:rsidR="00ED7E71">
        <w:rPr>
          <w:rFonts w:cstheme="minorHAnsi"/>
          <w:lang w:val="en-IE"/>
        </w:rPr>
        <w:t>species-</w:t>
      </w:r>
      <w:r w:rsidR="00AB3AFE" w:rsidRPr="00AF752E">
        <w:rPr>
          <w:rFonts w:cstheme="minorHAnsi"/>
          <w:lang w:val="en-IE"/>
        </w:rPr>
        <w:t xml:space="preserve">specific ddPCR assays to work in complex matrices containing DNA from other species </w:t>
      </w:r>
      <w:r w:rsidR="00AB3AFE" w:rsidRPr="00AF752E">
        <w:rPr>
          <w:rFonts w:cstheme="minorHAnsi"/>
          <w:lang w:val="en-IE"/>
        </w:rPr>
        <w:fldChar w:fldCharType="begin" w:fldLock="1"/>
      </w:r>
      <w:r w:rsidR="00B669FA">
        <w:rPr>
          <w:rFonts w:cstheme="minorHAnsi"/>
          <w:lang w:val="en-IE"/>
        </w:rPr>
        <w:instrText>ADDIN CSL_CITATION {"citationItems":[{"id":"ITEM-1","itemData":{"DOI":"10.1007/s00217-018-3182-5","ISBN":"0123456789","ISSN":"14382385","abstract":"To meet the increasing need for quantification of allergens and to have an alternative to commercially available ELISA and PCR systems, the Austrian Agency for Health and Food Safety started establishing in-house PCR systems. To obtain low limits of detection (LOD) and quantification (LOQ), target sequences are preferably sought in multicopy genomes like mitochondrial- or chloroplast DNA. These molecules are of high but varying abundance even among tissues of the same organism. Beyond that, DNA might be degraded by processes of food manufacturing which additionally affects their quantification. Therefore, a reliable correlation of the allergen portion in a sample and its chloroplast-DNA concentration cannot be preassumed. This incoherence is not further considered (e.g., by a matrix-related reference material), and therefore, our quantitative results can only be understood as the mass of soy which maintained its biochemical activity, related to the soy content of the reference material used. To convert absolute results expressed in copies per microliter (Cp/µL) as obtained by digital droplet PCR (ddPCR) into a unit of mass fraction (e.g., milligram per kilogram), a conversion function is generated by the measurement of a reference material in the same run. For the specific detection and quantification of the allergenic ingredient soy (Glycine max) in food a primer/probe system has been developed which amplifies a 140 bp product of the ndhH gene of the chloroplast DNA. It is specific for soy and does not react with even closely related plant species. Digital droplet PCR (ddPCR) was selected for quantification for its particular advantages and the method has been validated in-house. It was found to be applicable to various matrices including meat products, flour, milk, and fatty creams, with recovery rates between 60 and 100%. The limit of detection and the limit of quantification (LOQ) are 0.16 mg/kg and 0.60 mg/kg, respectively. Repeated analysis of analyte-free food matrices spiked with reference material provided acceptable values for precision: The relative standard deviation (RSDoverall) of the whole method (including DNA extraction) is below 25%. The recovery of pure soy material (pulverized beans) was between 112.5 and 135.0%. The presented method is shown to be reliable and accurate, provided that samples and reference material are extracted and amplified in the same way.","author":[{"dropping-particle":"","family":"Mayer","given":"W.","non-dropping-particle":"","parse-names":false,"suffix":""},{"dropping-particle":"","family":"Schuller","given":"M.","non-dropping-particle":"","parse-names":false,"suffix":""},{"dropping-particle":"","family":"Viehauser","given":"M. C.","non-dropping-particle":"","parse-names":false,"suffix":""},{"dropping-particle":"","family":"Hochegger","given":"R.","non-dropping-particle":"","parse-names":false,"suffix":""}],"container-title":"European Food Research and Technology","id":"ITEM-1","issue":"2","issued":{"date-parts":[["2019"]]},"page":"499-509","publisher":"Springer Berlin Heidelberg","title":"Quantification of the allergen soy (&lt;i&gt;Glycine max&lt;/i&gt;) in food using digital droplet PCR (ddPCR)","type":"article-journal","volume":"245"},"uris":["http://www.mendeley.com/documents/?uuid=a9b50273-204d-437e-850d-0356ad953577"]},{"id":"ITEM-2","itemData":{"DOI":"10.1016/j.bdq.2016.08.002","ISSN":"22147535","abstract":"Digital PCR has become the emerging technique for the sequence-specific detection and quantification of nucleic acids for various applications. During the past years, numerous reports on the development of new digital PCR methods have been published. Maturation of these developments into reliable analytical methods suitable for diagnostic or other routine testing purposes requires their validation for the intended use. Here, the results of an in-house validation of a droplet digital PCR method are presented. This method is intended for the quantification of the absolute copy number concentration of a purified linearized plasmid in solution with a nucleic acid background. It has been investigated which factors within the measurement process have a significant effect on the measurement results, and the contribution to the overall measurement uncertainty has been estimated. A comprehensive overview is provided on all the aspects that should be investigated when performing an in-house method validation of a digital PCR method.","author":[{"dropping-particle":"","family":"Deprez","given":"Liesbet","non-dropping-particle":"","parse-names":false,"suffix":""},{"dropping-particle":"","family":"Corbisier","given":"Philippe","non-dropping-particle":"","parse-names":false,"suffix":""},{"dropping-particle":"","family":"Kortekaas","given":"Anne Marie","non-dropping-particle":"","parse-names":false,"suffix":""},{"dropping-particle":"","family":"Mazoua","given":"Stéphane","non-dropping-particle":"","parse-names":false,"suffix":""},{"dropping-particle":"","family":"Beaz Hidalgo","given":"Roxana","non-dropping-particle":"","parse-names":false,"suffix":""},{"dropping-particle":"","family":"Trapmann","given":"Stefanie","non-dropping-particle":"","parse-names":false,"suffix":""},{"dropping-particle":"","family":"Emons","given":"Hendrik","non-dropping-particle":"","parse-names":false,"suffix":""}],"container-title":"Biomolecular Detection and Quantification","id":"ITEM-2","issued":{"date-parts":[["2016"]]},"page":"29-39","publisher":"Elsevier GmbH.","title":"Validation of a digital PCR method for quantification of DNA copy number concentrations by using a certified reference material","type":"article-journal","volume":"9"},"uris":["http://www.mendeley.com/documents/?uuid=73d70a66-d99d-499b-aca6-ab9f82f8c471"]}],"mendeley":{"formattedCitation":"(Deprez et al., 2016; Mayer et al., 2019)","plainTextFormattedCitation":"(Deprez et al., 2016; Mayer et al., 2019)","previouslyFormattedCitation":"(Deprez et al., 2016; Mayer et al., 2019)"},"properties":{"noteIndex":0},"schema":"https://github.com/citation-style-language/schema/raw/master/csl-citation.json"}</w:instrText>
      </w:r>
      <w:r w:rsidR="00AB3AFE" w:rsidRPr="00AF752E">
        <w:rPr>
          <w:rFonts w:cstheme="minorHAnsi"/>
          <w:lang w:val="en-IE"/>
        </w:rPr>
        <w:fldChar w:fldCharType="separate"/>
      </w:r>
      <w:r w:rsidR="00272947" w:rsidRPr="00272947">
        <w:rPr>
          <w:rFonts w:cstheme="minorHAnsi"/>
          <w:noProof/>
          <w:lang w:val="en-IE"/>
        </w:rPr>
        <w:t>(Deprez et al., 2016; Mayer et al., 2019)</w:t>
      </w:r>
      <w:r w:rsidR="00AB3AFE" w:rsidRPr="00AF752E">
        <w:rPr>
          <w:rFonts w:cstheme="minorHAnsi"/>
          <w:lang w:val="en-IE"/>
        </w:rPr>
        <w:fldChar w:fldCharType="end"/>
      </w:r>
      <w:r w:rsidR="00AB3AFE" w:rsidRPr="00AF752E">
        <w:rPr>
          <w:rFonts w:cstheme="minorHAnsi"/>
          <w:lang w:val="en-IE"/>
        </w:rPr>
        <w:t>.</w:t>
      </w:r>
      <w:r w:rsidRPr="00AF752E">
        <w:rPr>
          <w:rFonts w:cstheme="minorHAnsi"/>
          <w:lang w:val="en-IE"/>
        </w:rPr>
        <w:t xml:space="preserve"> </w:t>
      </w:r>
      <w:r w:rsidR="00653F27" w:rsidRPr="00AF752E">
        <w:rPr>
          <w:rFonts w:cstheme="minorHAnsi"/>
          <w:lang w:val="en-IE"/>
        </w:rPr>
        <w:t>Altogether</w:t>
      </w:r>
      <w:r w:rsidR="00FD41F7">
        <w:rPr>
          <w:rFonts w:cstheme="minorHAnsi"/>
          <w:lang w:val="en-IE"/>
        </w:rPr>
        <w:t>,</w:t>
      </w:r>
      <w:r w:rsidR="00653F27" w:rsidRPr="00AF752E">
        <w:rPr>
          <w:rFonts w:cstheme="minorHAnsi"/>
          <w:lang w:val="en-IE"/>
        </w:rPr>
        <w:t xml:space="preserve"> </w:t>
      </w:r>
      <w:r w:rsidR="00653F27" w:rsidRPr="0097278C">
        <w:rPr>
          <w:rFonts w:cstheme="minorHAnsi"/>
          <w:lang w:val="en-IE"/>
        </w:rPr>
        <w:t>these</w:t>
      </w:r>
      <w:r w:rsidR="00653F27" w:rsidRPr="00AF752E">
        <w:rPr>
          <w:rFonts w:cstheme="minorHAnsi"/>
          <w:lang w:val="en-IE"/>
        </w:rPr>
        <w:t xml:space="preserve"> </w:t>
      </w:r>
      <w:r w:rsidR="009C65D3">
        <w:rPr>
          <w:rFonts w:cstheme="minorHAnsi"/>
          <w:lang w:val="en-IE"/>
        </w:rPr>
        <w:t>results illustrate that the designed</w:t>
      </w:r>
      <w:r w:rsidR="00653F27" w:rsidRPr="00AF752E">
        <w:rPr>
          <w:rFonts w:cstheme="minorHAnsi"/>
          <w:lang w:val="en-IE"/>
        </w:rPr>
        <w:t xml:space="preserve"> ddPCR assay for </w:t>
      </w:r>
      <w:r w:rsidR="00653F27" w:rsidRPr="00AF752E">
        <w:rPr>
          <w:rFonts w:cstheme="minorHAnsi"/>
          <w:i/>
          <w:lang w:val="en-IE"/>
        </w:rPr>
        <w:t>S. salar</w:t>
      </w:r>
      <w:r w:rsidR="00653F27" w:rsidRPr="00AF752E">
        <w:rPr>
          <w:rFonts w:cstheme="minorHAnsi"/>
          <w:lang w:val="en-IE"/>
        </w:rPr>
        <w:t xml:space="preserve"> is highly sensitive</w:t>
      </w:r>
      <w:r w:rsidR="00FD41F7">
        <w:rPr>
          <w:rFonts w:cstheme="minorHAnsi"/>
          <w:lang w:val="en-IE"/>
        </w:rPr>
        <w:t>,</w:t>
      </w:r>
      <w:r w:rsidR="00653F27" w:rsidRPr="00AF752E">
        <w:rPr>
          <w:rFonts w:cstheme="minorHAnsi"/>
          <w:lang w:val="en-IE"/>
        </w:rPr>
        <w:t xml:space="preserve"> works efficiently over a large range of DNA concentrations and provides repeatable results even when mixed with DNA from other salmonid species.  </w:t>
      </w:r>
    </w:p>
    <w:p w14:paraId="1346924D" w14:textId="0AC85158" w:rsidR="0097212E" w:rsidRPr="00AF752E" w:rsidRDefault="0097212E" w:rsidP="00DD7810">
      <w:pPr>
        <w:pStyle w:val="Heading2"/>
      </w:pPr>
      <w:bookmarkStart w:id="20" w:name="_Toc61949543"/>
      <w:r w:rsidRPr="00AF752E">
        <w:t xml:space="preserve">Quantification of </w:t>
      </w:r>
      <w:r w:rsidR="005B7548" w:rsidRPr="00AF752E">
        <w:t>Atlantic salmon</w:t>
      </w:r>
      <w:r w:rsidRPr="00AF752E">
        <w:t xml:space="preserve"> is</w:t>
      </w:r>
      <w:r w:rsidR="00A6027A" w:rsidRPr="00AF752E">
        <w:t xml:space="preserve"> </w:t>
      </w:r>
      <w:r w:rsidR="00653F27" w:rsidRPr="00AF752E">
        <w:t>influenced</w:t>
      </w:r>
      <w:r w:rsidRPr="00AF752E">
        <w:t xml:space="preserve"> by </w:t>
      </w:r>
      <w:r w:rsidR="00A673BE" w:rsidRPr="00AF752E">
        <w:t>processing</w:t>
      </w:r>
      <w:bookmarkEnd w:id="20"/>
    </w:p>
    <w:p w14:paraId="03DFCFAE" w14:textId="2335A5DD" w:rsidR="00ED35A9" w:rsidRPr="00AF752E" w:rsidRDefault="0097212E" w:rsidP="00AB3AFE">
      <w:pPr>
        <w:spacing w:line="480" w:lineRule="auto"/>
        <w:jc w:val="both"/>
        <w:rPr>
          <w:rFonts w:cstheme="minorHAnsi"/>
          <w:strike/>
          <w:lang w:val="en-IE"/>
        </w:rPr>
      </w:pPr>
      <w:r w:rsidRPr="00AF752E">
        <w:rPr>
          <w:rFonts w:cstheme="minorHAnsi"/>
          <w:lang w:val="en-IE"/>
        </w:rPr>
        <w:lastRenderedPageBreak/>
        <w:t>Ideally</w:t>
      </w:r>
      <w:r w:rsidR="0085201C">
        <w:rPr>
          <w:rFonts w:cstheme="minorHAnsi"/>
          <w:lang w:val="en-IE"/>
        </w:rPr>
        <w:t>,</w:t>
      </w:r>
      <w:r w:rsidRPr="00AF752E">
        <w:rPr>
          <w:rFonts w:cstheme="minorHAnsi"/>
          <w:lang w:val="en-IE"/>
        </w:rPr>
        <w:t xml:space="preserve"> </w:t>
      </w:r>
      <w:r w:rsidR="00716DFE">
        <w:rPr>
          <w:rFonts w:cstheme="minorHAnsi"/>
          <w:lang w:val="en-IE"/>
        </w:rPr>
        <w:t xml:space="preserve">the </w:t>
      </w:r>
      <w:r w:rsidRPr="00AF752E">
        <w:rPr>
          <w:rFonts w:cstheme="minorHAnsi"/>
          <w:lang w:val="en-IE"/>
        </w:rPr>
        <w:t xml:space="preserve">quantification </w:t>
      </w:r>
      <w:r w:rsidR="00653F27" w:rsidRPr="00AF752E">
        <w:rPr>
          <w:rFonts w:cstheme="minorHAnsi"/>
          <w:lang w:val="en-IE"/>
        </w:rPr>
        <w:t>of the DNA copy number should not be influenced</w:t>
      </w:r>
      <w:r w:rsidRPr="00AF752E">
        <w:rPr>
          <w:rFonts w:cstheme="minorHAnsi"/>
          <w:lang w:val="en-IE"/>
        </w:rPr>
        <w:t xml:space="preserve"> by</w:t>
      </w:r>
      <w:r w:rsidR="00653F27" w:rsidRPr="00AF752E">
        <w:rPr>
          <w:rFonts w:cstheme="minorHAnsi"/>
          <w:lang w:val="en-IE"/>
        </w:rPr>
        <w:t xml:space="preserve"> the processing procedure of the original tissue.</w:t>
      </w:r>
      <w:r w:rsidRPr="00AF752E">
        <w:rPr>
          <w:rFonts w:cstheme="minorHAnsi"/>
          <w:lang w:val="en-IE"/>
        </w:rPr>
        <w:t xml:space="preserve"> In other words</w:t>
      </w:r>
      <w:r w:rsidR="0085201C">
        <w:rPr>
          <w:rFonts w:cstheme="minorHAnsi"/>
          <w:lang w:val="en-IE"/>
        </w:rPr>
        <w:t>,</w:t>
      </w:r>
      <w:r w:rsidRPr="00AF752E">
        <w:rPr>
          <w:rFonts w:cstheme="minorHAnsi"/>
          <w:lang w:val="en-IE"/>
        </w:rPr>
        <w:t xml:space="preserve"> </w:t>
      </w:r>
      <w:r w:rsidR="00653F27" w:rsidRPr="00AF752E">
        <w:rPr>
          <w:rFonts w:cstheme="minorHAnsi"/>
          <w:lang w:val="en-IE"/>
        </w:rPr>
        <w:t xml:space="preserve">a given weight of cooked </w:t>
      </w:r>
      <w:r w:rsidR="00653F27" w:rsidRPr="00AF752E">
        <w:rPr>
          <w:rFonts w:cstheme="minorHAnsi"/>
          <w:i/>
          <w:lang w:val="en-IE"/>
        </w:rPr>
        <w:t>S. salar</w:t>
      </w:r>
      <w:r w:rsidR="00653F27" w:rsidRPr="00AF752E">
        <w:rPr>
          <w:rFonts w:cstheme="minorHAnsi"/>
          <w:lang w:val="en-IE"/>
        </w:rPr>
        <w:t xml:space="preserve"> tissue should produce the same </w:t>
      </w:r>
      <w:r w:rsidR="0085201C">
        <w:rPr>
          <w:rFonts w:cstheme="minorHAnsi"/>
          <w:lang w:val="en-IE"/>
        </w:rPr>
        <w:t>number</w:t>
      </w:r>
      <w:r w:rsidR="0085201C" w:rsidRPr="00AF752E">
        <w:rPr>
          <w:rFonts w:cstheme="minorHAnsi"/>
          <w:lang w:val="en-IE"/>
        </w:rPr>
        <w:t xml:space="preserve"> </w:t>
      </w:r>
      <w:r w:rsidR="00653F27" w:rsidRPr="00AF752E">
        <w:rPr>
          <w:rFonts w:cstheme="minorHAnsi"/>
          <w:lang w:val="en-IE"/>
        </w:rPr>
        <w:t>of copy numbe</w:t>
      </w:r>
      <w:r w:rsidR="0026483A">
        <w:rPr>
          <w:rFonts w:cstheme="minorHAnsi"/>
          <w:lang w:val="en-IE"/>
        </w:rPr>
        <w:t>rs as the equivalent weight of</w:t>
      </w:r>
      <w:r w:rsidR="00653F27" w:rsidRPr="00AF752E">
        <w:rPr>
          <w:rFonts w:cstheme="minorHAnsi"/>
          <w:lang w:val="en-IE"/>
        </w:rPr>
        <w:t xml:space="preserve"> </w:t>
      </w:r>
      <w:r w:rsidR="00653F27" w:rsidRPr="00AF752E">
        <w:rPr>
          <w:rFonts w:cstheme="minorHAnsi"/>
          <w:i/>
          <w:lang w:val="en-IE"/>
        </w:rPr>
        <w:t xml:space="preserve">S. salar </w:t>
      </w:r>
      <w:r w:rsidR="00653F27" w:rsidRPr="00AF752E">
        <w:rPr>
          <w:rFonts w:cstheme="minorHAnsi"/>
          <w:lang w:val="en-IE"/>
        </w:rPr>
        <w:t>tissue</w:t>
      </w:r>
      <w:r w:rsidR="00ED7E71">
        <w:rPr>
          <w:rFonts w:cstheme="minorHAnsi"/>
          <w:lang w:val="en-IE"/>
        </w:rPr>
        <w:t xml:space="preserve"> processed in </w:t>
      </w:r>
      <w:r w:rsidR="006B1FCE">
        <w:rPr>
          <w:rFonts w:cstheme="minorHAnsi"/>
          <w:lang w:val="en-IE"/>
        </w:rPr>
        <w:t>an</w:t>
      </w:r>
      <w:r w:rsidR="00ED7E71">
        <w:rPr>
          <w:rFonts w:cstheme="minorHAnsi"/>
          <w:lang w:val="en-IE"/>
        </w:rPr>
        <w:t>other way</w:t>
      </w:r>
      <w:r w:rsidRPr="00AF752E">
        <w:rPr>
          <w:rFonts w:cstheme="minorHAnsi"/>
          <w:lang w:val="en-IE"/>
        </w:rPr>
        <w:t>.</w:t>
      </w:r>
      <w:r w:rsidR="00DD7810" w:rsidRPr="00AF752E">
        <w:rPr>
          <w:rFonts w:cstheme="minorHAnsi"/>
          <w:lang w:val="en-IE"/>
        </w:rPr>
        <w:t xml:space="preserve"> However</w:t>
      </w:r>
      <w:r w:rsidR="00FD41F7">
        <w:rPr>
          <w:rFonts w:cstheme="minorHAnsi"/>
          <w:lang w:val="en-IE"/>
        </w:rPr>
        <w:t>,</w:t>
      </w:r>
      <w:r w:rsidR="00B84206" w:rsidRPr="00AF752E">
        <w:rPr>
          <w:rFonts w:cstheme="minorHAnsi"/>
          <w:lang w:val="en-IE"/>
        </w:rPr>
        <w:t xml:space="preserve"> </w:t>
      </w:r>
      <w:r w:rsidR="00ED7E71">
        <w:rPr>
          <w:rFonts w:cstheme="minorHAnsi"/>
          <w:lang w:val="en-IE"/>
        </w:rPr>
        <w:t>the handling of fillets already proved to influence the copy numbers: f</w:t>
      </w:r>
      <w:r w:rsidR="00B84206" w:rsidRPr="00AF752E">
        <w:rPr>
          <w:rFonts w:cstheme="minorHAnsi"/>
          <w:lang w:val="en-IE"/>
        </w:rPr>
        <w:t xml:space="preserve">resh fillets purchased from fishmongers </w:t>
      </w:r>
      <w:r w:rsidR="00DD7810" w:rsidRPr="00AF752E">
        <w:rPr>
          <w:rFonts w:cstheme="minorHAnsi"/>
          <w:lang w:val="en-IE"/>
        </w:rPr>
        <w:t>appeared to result in lower copy number concentrations measured by the ddPCR</w:t>
      </w:r>
      <w:r w:rsidR="00ED7E71">
        <w:rPr>
          <w:rFonts w:cstheme="minorHAnsi"/>
          <w:lang w:val="en-IE"/>
        </w:rPr>
        <w:t xml:space="preserve"> compared to</w:t>
      </w:r>
      <w:r w:rsidR="00DD7810" w:rsidRPr="00AF752E">
        <w:rPr>
          <w:rFonts w:cstheme="minorHAnsi"/>
          <w:lang w:val="en-IE"/>
        </w:rPr>
        <w:t xml:space="preserve"> </w:t>
      </w:r>
      <w:r w:rsidR="009B4B33">
        <w:rPr>
          <w:rFonts w:cstheme="minorHAnsi"/>
          <w:lang w:val="en-IE"/>
        </w:rPr>
        <w:t xml:space="preserve">the </w:t>
      </w:r>
      <w:r w:rsidR="00DD7810" w:rsidRPr="00AF752E">
        <w:rPr>
          <w:rFonts w:cstheme="minorHAnsi"/>
          <w:lang w:val="en-IE"/>
        </w:rPr>
        <w:t xml:space="preserve">tissue </w:t>
      </w:r>
      <w:r w:rsidR="00ED7E71">
        <w:rPr>
          <w:rFonts w:cstheme="minorHAnsi"/>
          <w:lang w:val="en-IE"/>
        </w:rPr>
        <w:t>that was</w:t>
      </w:r>
      <w:r w:rsidR="006B3EC2">
        <w:rPr>
          <w:rFonts w:cstheme="minorHAnsi"/>
          <w:lang w:val="en-IE"/>
        </w:rPr>
        <w:t xml:space="preserve"> fixed in ethanol and stored at -20°C from</w:t>
      </w:r>
      <w:r w:rsidR="004E2359" w:rsidRPr="00AF752E">
        <w:rPr>
          <w:rFonts w:cstheme="minorHAnsi"/>
          <w:lang w:val="en-IE"/>
        </w:rPr>
        <w:t xml:space="preserve"> </w:t>
      </w:r>
      <w:r w:rsidR="00CD5384">
        <w:rPr>
          <w:rFonts w:cstheme="minorHAnsi"/>
          <w:lang w:val="en-IE"/>
        </w:rPr>
        <w:t>a previous</w:t>
      </w:r>
      <w:r w:rsidR="00ED7E71">
        <w:rPr>
          <w:rFonts w:cstheme="minorHAnsi"/>
          <w:lang w:val="en-IE"/>
        </w:rPr>
        <w:t xml:space="preserve"> </w:t>
      </w:r>
      <w:r w:rsidR="00DD7810" w:rsidRPr="00AF752E">
        <w:rPr>
          <w:rFonts w:cstheme="minorHAnsi"/>
          <w:lang w:val="en-IE"/>
        </w:rPr>
        <w:t xml:space="preserve">study </w:t>
      </w:r>
      <w:r w:rsidR="00DD7810" w:rsidRPr="00AF752E">
        <w:rPr>
          <w:rFonts w:cstheme="minorHAnsi"/>
          <w:lang w:val="en-IE"/>
        </w:rPr>
        <w:fldChar w:fldCharType="begin" w:fldLock="1"/>
      </w:r>
      <w:r w:rsidR="003622F8">
        <w:rPr>
          <w:rFonts w:cstheme="minorHAnsi"/>
          <w:lang w:val="en-IE"/>
        </w:rPr>
        <w:instrText>ADDIN CSL_CITATION {"citationItems":[{"id":"ITEM-1","itemData":{"DOI":"10.1016/j.fct.2020.111417","author":[{"dropping-particle":"","family":"Deconinck","given":"Dumas","non-dropping-particle":"","parse-names":false,"suffix":""},{"dropping-particle":"","family":"Volckaert","given":"Filip A M","non-dropping-particle":"","parse-names":false,"suffix":""},{"dropping-particle":"","family":"Hostens","given":"Kris","non-dropping-particle":"","parse-names":false,"suffix":""},{"dropping-particle":"","family":"Panicz","given":"Remigiusz","non-dropping-particle":"","parse-names":false,"suffix":""},{"dropping-particle":"","family":"Eljasik","given":"Piotr","non-dropping-particle":"","parse-names":false,"suffix":""},{"dropping-particle":"","family":"Faria","given":"Miguel","non-dropping-particle":"","parse-names":false,"suffix":""},{"dropping-particle":"","family":"Monteiro","given":"Carolina Sousa","non-dropping-particle":"","parse-names":false,"suffix":""},{"dropping-particle":"","family":"Robbens","given":"Johan","non-dropping-particle":"","parse-names":false,"suffix":""},{"dropping-particle":"","family":"Sofie","given":"Derycke","non-dropping-particle":"","parse-names":false,"suffix":""}],"container-title":"Food and Chemical Toxicology","id":"ITEM-1","issue":"May","issued":{"date-parts":[["2020"]]},"title":"A high-quality genetic reference database for European commercial fishes reveals substitution fraud of processed Atlantic cod (Gadus morhua) and common sole (Solea solea) at different steps in the Belgian supply chain","type":"article-journal","volume":"141"},"uris":["http://www.mendeley.com/documents/?uuid=49f6f6b3-c0b1-4c27-a6d6-742b8536a7cd"]}],"mendeley":{"formattedCitation":"(Deconinck et al., 2020)","plainTextFormattedCitation":"(Deconinck et al., 2020)","previouslyFormattedCitation":"(Deconinck et al., 2020)"},"properties":{"noteIndex":0},"schema":"https://github.com/citation-style-language/schema/raw/master/csl-citation.json"}</w:instrText>
      </w:r>
      <w:r w:rsidR="00DD7810" w:rsidRPr="00AF752E">
        <w:rPr>
          <w:rFonts w:cstheme="minorHAnsi"/>
          <w:lang w:val="en-IE"/>
        </w:rPr>
        <w:fldChar w:fldCharType="separate"/>
      </w:r>
      <w:r w:rsidR="00272947" w:rsidRPr="00272947">
        <w:rPr>
          <w:rFonts w:cstheme="minorHAnsi"/>
          <w:noProof/>
          <w:lang w:val="en-IE"/>
        </w:rPr>
        <w:t>(Deconinck et al., 2020)</w:t>
      </w:r>
      <w:r w:rsidR="00DD7810" w:rsidRPr="00AF752E">
        <w:rPr>
          <w:rFonts w:cstheme="minorHAnsi"/>
          <w:lang w:val="en-IE"/>
        </w:rPr>
        <w:fldChar w:fldCharType="end"/>
      </w:r>
      <w:r w:rsidR="00DD7810" w:rsidRPr="00AF752E">
        <w:rPr>
          <w:rFonts w:cstheme="minorHAnsi"/>
          <w:lang w:val="en-IE"/>
        </w:rPr>
        <w:t>. The effect of processing was further showcased</w:t>
      </w:r>
      <w:r w:rsidR="00ED7E71">
        <w:rPr>
          <w:rFonts w:cstheme="minorHAnsi"/>
          <w:lang w:val="en-IE"/>
        </w:rPr>
        <w:t xml:space="preserve"> here</w:t>
      </w:r>
      <w:r w:rsidR="00FD41F7">
        <w:rPr>
          <w:rFonts w:cstheme="minorHAnsi"/>
          <w:lang w:val="en-IE"/>
        </w:rPr>
        <w:t>,</w:t>
      </w:r>
      <w:r w:rsidR="00DD7810" w:rsidRPr="00AF752E">
        <w:rPr>
          <w:rFonts w:cstheme="minorHAnsi"/>
          <w:lang w:val="en-IE"/>
        </w:rPr>
        <w:t xml:space="preserve"> as</w:t>
      </w:r>
      <w:r w:rsidR="009A03C8" w:rsidRPr="00AF752E">
        <w:rPr>
          <w:rFonts w:cstheme="minorHAnsi"/>
          <w:lang w:val="en-IE"/>
        </w:rPr>
        <w:t xml:space="preserve"> </w:t>
      </w:r>
      <w:r w:rsidR="00AB3AFE" w:rsidRPr="00AF752E">
        <w:rPr>
          <w:rFonts w:cstheme="minorHAnsi"/>
          <w:lang w:val="en-IE"/>
        </w:rPr>
        <w:t xml:space="preserve">freezing the samples </w:t>
      </w:r>
      <w:r w:rsidR="00A673BE" w:rsidRPr="00AF752E">
        <w:rPr>
          <w:rFonts w:cstheme="minorHAnsi"/>
          <w:lang w:val="en-IE"/>
        </w:rPr>
        <w:t>led to a</w:t>
      </w:r>
      <w:r w:rsidR="00521CE0" w:rsidRPr="00AF752E">
        <w:rPr>
          <w:rFonts w:cstheme="minorHAnsi"/>
          <w:lang w:val="en-IE"/>
        </w:rPr>
        <w:t>n</w:t>
      </w:r>
      <w:r w:rsidR="00AB3AFE" w:rsidRPr="00AF752E">
        <w:rPr>
          <w:rFonts w:cstheme="minorHAnsi"/>
          <w:lang w:val="en-IE"/>
        </w:rPr>
        <w:t xml:space="preserve"> underestimat</w:t>
      </w:r>
      <w:r w:rsidR="009A03C8" w:rsidRPr="00AF752E">
        <w:rPr>
          <w:rFonts w:cstheme="minorHAnsi"/>
          <w:lang w:val="en-IE"/>
        </w:rPr>
        <w:t>ion of</w:t>
      </w:r>
      <w:r w:rsidR="00AB3AFE" w:rsidRPr="00AF752E">
        <w:rPr>
          <w:rFonts w:cstheme="minorHAnsi"/>
          <w:lang w:val="en-IE"/>
        </w:rPr>
        <w:t xml:space="preserve"> Atlantic salmon </w:t>
      </w:r>
      <w:r w:rsidR="009A03C8" w:rsidRPr="00AF752E">
        <w:rPr>
          <w:rFonts w:cstheme="minorHAnsi"/>
          <w:lang w:val="en-IE"/>
        </w:rPr>
        <w:t>copy numbers</w:t>
      </w:r>
      <w:r w:rsidR="00AB3AFE" w:rsidRPr="00AF752E">
        <w:rPr>
          <w:rFonts w:cstheme="minorHAnsi"/>
          <w:lang w:val="en-IE"/>
        </w:rPr>
        <w:t>.</w:t>
      </w:r>
      <w:r w:rsidR="00A673BE" w:rsidRPr="00AF752E">
        <w:rPr>
          <w:rFonts w:cstheme="minorHAnsi"/>
          <w:lang w:val="en-IE"/>
        </w:rPr>
        <w:t xml:space="preserve"> To a lesser extent</w:t>
      </w:r>
      <w:r w:rsidR="00392B97">
        <w:rPr>
          <w:rFonts w:cstheme="minorHAnsi"/>
          <w:lang w:val="en-IE"/>
        </w:rPr>
        <w:t>,</w:t>
      </w:r>
      <w:r w:rsidR="00A673BE" w:rsidRPr="00AF752E">
        <w:rPr>
          <w:rFonts w:cstheme="minorHAnsi"/>
          <w:lang w:val="en-IE"/>
        </w:rPr>
        <w:t xml:space="preserve"> </w:t>
      </w:r>
      <w:r w:rsidR="00F67BC4">
        <w:rPr>
          <w:rFonts w:cstheme="minorHAnsi"/>
          <w:lang w:val="en-IE"/>
        </w:rPr>
        <w:t>poaching</w:t>
      </w:r>
      <w:r w:rsidR="00A673BE" w:rsidRPr="00AF752E">
        <w:rPr>
          <w:rFonts w:cstheme="minorHAnsi"/>
          <w:lang w:val="en-IE"/>
        </w:rPr>
        <w:t xml:space="preserve"> and </w:t>
      </w:r>
      <w:r w:rsidR="00F67BC4">
        <w:rPr>
          <w:rFonts w:cstheme="minorHAnsi"/>
          <w:lang w:val="en-IE"/>
        </w:rPr>
        <w:t>marinating</w:t>
      </w:r>
      <w:r w:rsidR="00B07DDC">
        <w:rPr>
          <w:rFonts w:cstheme="minorHAnsi"/>
          <w:lang w:val="en-IE"/>
        </w:rPr>
        <w:t xml:space="preserve"> (brining </w:t>
      </w:r>
      <w:r w:rsidR="00A673BE" w:rsidRPr="00AF752E">
        <w:rPr>
          <w:rFonts w:cstheme="minorHAnsi"/>
          <w:lang w:val="en-IE"/>
        </w:rPr>
        <w:t>and adding dill) also appeared to affect the copy number estimate.</w:t>
      </w:r>
      <w:r w:rsidR="00AB3AFE" w:rsidRPr="00AF752E">
        <w:rPr>
          <w:rFonts w:cstheme="minorHAnsi"/>
          <w:lang w:val="en-IE"/>
        </w:rPr>
        <w:t xml:space="preserve"> </w:t>
      </w:r>
      <w:r w:rsidR="00A673BE" w:rsidRPr="00AF752E">
        <w:rPr>
          <w:rFonts w:cstheme="minorHAnsi"/>
          <w:lang w:val="en-IE"/>
        </w:rPr>
        <w:t>S</w:t>
      </w:r>
      <w:r w:rsidR="009A03C8" w:rsidRPr="00AF752E">
        <w:rPr>
          <w:rFonts w:cstheme="minorHAnsi"/>
          <w:lang w:val="en-IE"/>
        </w:rPr>
        <w:t>moking the salmon tissue did not result in significant differences in</w:t>
      </w:r>
      <w:r w:rsidR="00F33889" w:rsidRPr="00AF752E">
        <w:rPr>
          <w:rFonts w:cstheme="minorHAnsi"/>
          <w:lang w:val="en-IE"/>
        </w:rPr>
        <w:t xml:space="preserve"> DNA</w:t>
      </w:r>
      <w:r w:rsidR="009A03C8" w:rsidRPr="00AF752E">
        <w:rPr>
          <w:rFonts w:cstheme="minorHAnsi"/>
          <w:lang w:val="en-IE"/>
        </w:rPr>
        <w:t xml:space="preserve"> copy number </w:t>
      </w:r>
      <w:r w:rsidR="008E36F7">
        <w:rPr>
          <w:rFonts w:cstheme="minorHAnsi"/>
          <w:lang w:val="en-IE"/>
        </w:rPr>
        <w:t xml:space="preserve">estimates </w:t>
      </w:r>
      <w:r w:rsidR="009A03C8" w:rsidRPr="00AF752E">
        <w:rPr>
          <w:rFonts w:cstheme="minorHAnsi"/>
          <w:lang w:val="en-IE"/>
        </w:rPr>
        <w:t>compared to fresh tissue</w:t>
      </w:r>
      <w:r w:rsidR="008E36F7">
        <w:rPr>
          <w:rFonts w:cstheme="minorHAnsi"/>
          <w:lang w:val="en-IE"/>
        </w:rPr>
        <w:t>.</w:t>
      </w:r>
      <w:r w:rsidR="00F271D9">
        <w:rPr>
          <w:rFonts w:cstheme="minorHAnsi"/>
          <w:lang w:val="en-IE"/>
        </w:rPr>
        <w:t xml:space="preserve"> </w:t>
      </w:r>
      <w:r w:rsidR="00D84594" w:rsidRPr="0003699E">
        <w:rPr>
          <w:rFonts w:cstheme="minorHAnsi"/>
          <w:highlight w:val="yellow"/>
          <w:lang w:val="en-IE"/>
        </w:rPr>
        <w:t>It may be possible to create equations for every type of processing, but the duration, effect and differences in recipe per processing type may further influence the results.</w:t>
      </w:r>
    </w:p>
    <w:p w14:paraId="1B444749" w14:textId="54B3F9C8" w:rsidR="00AB3AFE" w:rsidRPr="00AF752E" w:rsidRDefault="00CD5384" w:rsidP="00AB3AFE">
      <w:pPr>
        <w:spacing w:line="480" w:lineRule="auto"/>
        <w:jc w:val="both"/>
        <w:rPr>
          <w:rFonts w:cstheme="minorHAnsi"/>
          <w:lang w:val="en-IE"/>
        </w:rPr>
      </w:pPr>
      <w:r>
        <w:rPr>
          <w:rFonts w:cstheme="minorHAnsi"/>
          <w:lang w:val="en-IE"/>
        </w:rPr>
        <w:t xml:space="preserve">Sterilizing, MAP </w:t>
      </w:r>
      <w:r w:rsidR="00AB3AFE" w:rsidRPr="00AF752E">
        <w:rPr>
          <w:rFonts w:cstheme="minorHAnsi"/>
          <w:lang w:val="en-IE"/>
        </w:rPr>
        <w:t xml:space="preserve">and canning are commonly used processing techniques </w:t>
      </w:r>
      <w:r w:rsidR="008E36F7">
        <w:rPr>
          <w:rFonts w:cstheme="minorHAnsi"/>
          <w:lang w:val="en-IE"/>
        </w:rPr>
        <w:t xml:space="preserve">that were </w:t>
      </w:r>
      <w:r w:rsidR="00AB3AFE" w:rsidRPr="00AF752E">
        <w:rPr>
          <w:rFonts w:cstheme="minorHAnsi"/>
          <w:lang w:val="en-IE"/>
        </w:rPr>
        <w:t>not tested in this study</w:t>
      </w:r>
      <w:r w:rsidR="008E36F7">
        <w:rPr>
          <w:rFonts w:cstheme="minorHAnsi"/>
          <w:lang w:val="en-IE"/>
        </w:rPr>
        <w:t xml:space="preserve">. </w:t>
      </w:r>
      <w:r w:rsidR="008E36F7" w:rsidRPr="0003699E">
        <w:rPr>
          <w:rFonts w:cstheme="minorHAnsi"/>
          <w:highlight w:val="yellow"/>
          <w:lang w:val="en-IE"/>
        </w:rPr>
        <w:t>I</w:t>
      </w:r>
      <w:r w:rsidR="00392B97" w:rsidRPr="0003699E">
        <w:rPr>
          <w:rFonts w:cstheme="minorHAnsi"/>
          <w:highlight w:val="yellow"/>
          <w:lang w:val="en-IE"/>
        </w:rPr>
        <w:t xml:space="preserve">t </w:t>
      </w:r>
      <w:r w:rsidR="00AB3AFE" w:rsidRPr="0003699E">
        <w:rPr>
          <w:rFonts w:cstheme="minorHAnsi"/>
          <w:highlight w:val="yellow"/>
          <w:lang w:val="en-IE"/>
        </w:rPr>
        <w:t>ha</w:t>
      </w:r>
      <w:r w:rsidR="00371CF8" w:rsidRPr="0003699E">
        <w:rPr>
          <w:rFonts w:cstheme="minorHAnsi"/>
          <w:highlight w:val="yellow"/>
          <w:lang w:val="en-IE"/>
        </w:rPr>
        <w:t>s</w:t>
      </w:r>
      <w:r w:rsidR="00AB3AFE" w:rsidRPr="0003699E">
        <w:rPr>
          <w:rFonts w:cstheme="minorHAnsi"/>
          <w:highlight w:val="yellow"/>
          <w:lang w:val="en-IE"/>
        </w:rPr>
        <w:t xml:space="preserve"> </w:t>
      </w:r>
      <w:r w:rsidR="00371CF8" w:rsidRPr="0003699E">
        <w:rPr>
          <w:rFonts w:cstheme="minorHAnsi"/>
          <w:highlight w:val="yellow"/>
          <w:lang w:val="en-IE"/>
        </w:rPr>
        <w:t>previously</w:t>
      </w:r>
      <w:r w:rsidR="00392B97" w:rsidRPr="0003699E">
        <w:rPr>
          <w:rFonts w:cstheme="minorHAnsi"/>
          <w:highlight w:val="yellow"/>
          <w:lang w:val="en-IE"/>
        </w:rPr>
        <w:t xml:space="preserve"> been shown</w:t>
      </w:r>
      <w:r w:rsidR="00371CF8" w:rsidRPr="0003699E">
        <w:rPr>
          <w:rFonts w:cstheme="minorHAnsi"/>
          <w:highlight w:val="yellow"/>
          <w:lang w:val="en-IE"/>
        </w:rPr>
        <w:t xml:space="preserve"> </w:t>
      </w:r>
      <w:r w:rsidR="00877740" w:rsidRPr="0003699E">
        <w:rPr>
          <w:rFonts w:cstheme="minorHAnsi"/>
          <w:highlight w:val="yellow"/>
          <w:lang w:val="en-IE"/>
        </w:rPr>
        <w:t xml:space="preserve">that </w:t>
      </w:r>
      <w:r w:rsidR="008E36F7" w:rsidRPr="0003699E">
        <w:rPr>
          <w:rFonts w:cstheme="minorHAnsi"/>
          <w:highlight w:val="yellow"/>
          <w:lang w:val="en-IE"/>
        </w:rPr>
        <w:t xml:space="preserve">the </w:t>
      </w:r>
      <w:r w:rsidR="00877740" w:rsidRPr="0003699E">
        <w:rPr>
          <w:rFonts w:cstheme="minorHAnsi"/>
          <w:highlight w:val="yellow"/>
          <w:lang w:val="en-IE"/>
        </w:rPr>
        <w:t>canning process</w:t>
      </w:r>
      <w:r w:rsidR="00FC103E" w:rsidRPr="0003699E">
        <w:rPr>
          <w:rFonts w:cstheme="minorHAnsi"/>
          <w:highlight w:val="yellow"/>
          <w:lang w:val="en-IE"/>
        </w:rPr>
        <w:t>es</w:t>
      </w:r>
      <w:r w:rsidR="00877740" w:rsidRPr="0003699E">
        <w:rPr>
          <w:rFonts w:cstheme="minorHAnsi"/>
          <w:highlight w:val="yellow"/>
          <w:lang w:val="en-IE"/>
        </w:rPr>
        <w:t xml:space="preserve"> (pH change</w:t>
      </w:r>
      <w:r w:rsidR="00392B97" w:rsidRPr="0003699E">
        <w:rPr>
          <w:rFonts w:cstheme="minorHAnsi"/>
          <w:highlight w:val="yellow"/>
          <w:lang w:val="en-IE"/>
        </w:rPr>
        <w:t>,</w:t>
      </w:r>
      <w:r w:rsidR="00877740" w:rsidRPr="0003699E">
        <w:rPr>
          <w:rFonts w:cstheme="minorHAnsi"/>
          <w:highlight w:val="yellow"/>
          <w:lang w:val="en-IE"/>
        </w:rPr>
        <w:t xml:space="preserve"> high temperature and pressure)</w:t>
      </w:r>
      <w:r w:rsidR="005A12C2" w:rsidRPr="0003699E">
        <w:rPr>
          <w:rFonts w:cstheme="minorHAnsi"/>
          <w:highlight w:val="yellow"/>
          <w:lang w:val="en-IE"/>
        </w:rPr>
        <w:t xml:space="preserve"> </w:t>
      </w:r>
      <w:r w:rsidR="00877740" w:rsidRPr="0003699E">
        <w:rPr>
          <w:rFonts w:cstheme="minorHAnsi"/>
          <w:highlight w:val="yellow"/>
          <w:lang w:val="en-IE"/>
        </w:rPr>
        <w:t>negatively impact</w:t>
      </w:r>
      <w:r w:rsidR="008E36F7" w:rsidRPr="0003699E">
        <w:rPr>
          <w:rFonts w:cstheme="minorHAnsi"/>
          <w:highlight w:val="yellow"/>
          <w:lang w:val="en-IE"/>
        </w:rPr>
        <w:t>ed</w:t>
      </w:r>
      <w:r w:rsidR="00AB3AFE" w:rsidRPr="0003699E">
        <w:rPr>
          <w:rFonts w:cstheme="minorHAnsi"/>
          <w:highlight w:val="yellow"/>
          <w:lang w:val="en-IE"/>
        </w:rPr>
        <w:t xml:space="preserve"> qPCR results </w:t>
      </w:r>
      <w:r w:rsidR="00877740" w:rsidRPr="0003699E">
        <w:rPr>
          <w:rFonts w:cstheme="minorHAnsi"/>
          <w:highlight w:val="yellow"/>
          <w:lang w:val="en-IE"/>
        </w:rPr>
        <w:t>through degradation and fragmentation of the DNA</w:t>
      </w:r>
      <w:r w:rsidR="00CF4096" w:rsidRPr="0003699E">
        <w:rPr>
          <w:rFonts w:cstheme="minorHAnsi"/>
          <w:highlight w:val="yellow"/>
          <w:lang w:val="en-IE"/>
        </w:rPr>
        <w:t xml:space="preserve">, </w:t>
      </w:r>
      <w:r w:rsidR="003C3617" w:rsidRPr="0003699E">
        <w:rPr>
          <w:rFonts w:cstheme="minorHAnsi"/>
          <w:highlight w:val="yellow"/>
          <w:lang w:val="en-IE"/>
        </w:rPr>
        <w:t xml:space="preserve"> leading to lower concentrations </w:t>
      </w:r>
      <w:r w:rsidR="00AB3AFE" w:rsidRPr="0003699E">
        <w:rPr>
          <w:rFonts w:cstheme="minorHAnsi"/>
          <w:highlight w:val="yellow"/>
          <w:lang w:val="en-IE"/>
        </w:rPr>
        <w:fldChar w:fldCharType="begin" w:fldLock="1"/>
      </w:r>
      <w:r w:rsidR="00804FE5" w:rsidRPr="0003699E">
        <w:rPr>
          <w:rFonts w:cstheme="minorHAnsi"/>
          <w:highlight w:val="yellow"/>
          <w:lang w:val="en-IE"/>
        </w:rPr>
        <w:instrText>ADDIN CSL_CITATION {"citationItems":[{"id":"ITEM-1","itemData":{"DOI":"10.1080/02652030600603041","ISSN":"0265203X","PMID":"16751140","abstract":"The design of real-time polymerase chain reaction (PCR) assays for the detection of meat in processed products has focused on using small amplicons, often to the detriment of specificity. However, the relationship between amplification rates and the amplicon size for processed meat products has yet to be determined. To investigate this relationship, real-time PCR assays were designed to give a series of amplicons of increasing size. These assays were then used to assess amplification rates, in relation to amplicon size, in processed meat matrices. Although the most sensitive assays were those that used the smallest amplicons, amplification was still observed using amplicons of 351 base pairs for highly processed samples. It was found, therefore, that although in general, amplicons should be as small as possible, larger amplicons give efficient amplification and that small amplicons should not be chosen if they compromise assay specificity. © 2006 Taylor &amp; Francis.","author":[{"dropping-particle":"","family":"Hird","given":"H.","non-dropping-particle":"","parse-names":false,"suffix":""},{"dropping-particle":"","family":"Chisholm","given":"J.","non-dropping-particle":"","parse-names":false,"suffix":""},{"dropping-particle":"","family":"Sanchez","given":"A.","non-dropping-particle":"","parse-names":false,"suffix":""},{"dropping-particle":"","family":"Hernandez","given":"M.","non-dropping-particle":"","parse-names":false,"suffix":""},{"dropping-particle":"","family":"Goodier","given":"R.","non-dropping-particle":"","parse-names":false,"suffix":""},{"dropping-particle":"","family":"Schneede","given":"K.","non-dropping-particle":"","parse-names":false,"suffix":""},{"dropping-particle":"","family":"Boltz","given":"C.","non-dropping-particle":"","parse-names":false,"suffix":""},{"dropping-particle":"","family":"Popping","given":"B.","non-dropping-particle":"","parse-names":false,"suffix":""}],"container-title":"Food Additives and Contaminants","id":"ITEM-1","issue":"7","issued":{"date-parts":[["2006"]]},"note":"From Duplicate 2 (Effect of heat and pressure processing on DNA fragmentation and implications for the detection of meat using a real-time polymerase chain reaction - Hird, H.; Chisholm, J.; Sanchez, A.; Hernandez, M.; Goodier, R.; Schneede, K.; Boltz, C.; Popping, B.)\n\nAmplification efficiency is a measure of how close the amplification rates are to the theoretical doubling of template DNA with each cycle.\n\nAmplification rates affected by many factors: number of target molecules, sequence of target, buffer and polymerase, cycling conditions, primer sequence and presence of inhibitors.\n\nMost cited parameter: amplico size:\nreported average size of DNA following heat and pressure processing was 300 bp.\nConsequently, most systems for the detection of DNA are about 300 bp\n\ngel vis: usually 130 bp\n\nIntermittent amplifcation at 66 or 76 bp, with cross amplification.\n\nRaw turkey dna + boiled, baked, canned or autoclaved meat.\n\nAuthentic meat samples were sourced from local suppliers and held at 4°C until processing.\n\nBoiled in a plastic bag? xD","page":"645-650","title":"Effect of heat and pressure processing on DNA fragmentation and implications for the detection of meat using a real-time polymerase chain reaction","type":"article-journal","volume":"23"},"uris":["http://www.mendeley.com/documents/?uuid=0cf623ca-4f35-4bfe-afd6-ce6a730afb82"]},{"id":"ITEM-2","itemData":{"DOI":"10.1007/s00217-003-0743-y","ISSN":"14382377","abstract":"Temperature and pH are important parameters in food processing. Their effect on degradation of plasmid and plant DNA was investigated. Application of HPLC permitted us to quantitatively distinguish between covalently closed circular and nicked plasmid DNA. Nicking of plasmid DNA in buffer increased strongly at decreased pH (99% within 90 min at 65°C/pH 4.0). A virtually identical degradation rate was observed in tomato serum. Temperature exerted only minor effects (15% within 90 min at 85°C/pH 8.4). The combined effect of the parameters was additive. Degradation of plant DNA was monitored by determining the maximal detectable fragment length using polymerase chain reaction. With transgenic maize DNA in buffer, fragments up to 957 bp remained detectable for at least 90 min upon application of 65°C at pH 4.0. Soymilk and tofu were produced from genetically modified soybeans. After boiling (10 min) of raw soymilk, the detectable fragment length decreased from 1,714 to 1,339 bp. The study of the final tofu product did not reveal any further DNA degradation. In commercial soy protein isolate, a rather highly processed food, DNA fragments of at least 714 bp were detected.","author":[{"dropping-particle":"","family":"Bauer","given":"Torsten","non-dropping-particle":"","parse-names":false,"suffix":""},{"dropping-particle":"","family":"Weller","given":"Philipp","non-dropping-particle":"","parse-names":false,"suffix":""},{"dropping-particle":"","family":"Hammes","given":"Walter P.","non-dropping-particle":"","parse-names":false,"suffix":""},{"dropping-particle":"","family":"Hertel","given":"Christian","non-dropping-particle":"","parse-names":false,"suffix":""}],"container-title":"European Food Research and Technology","id":"ITEM-2","issue":"4","issued":{"date-parts":[["2003"]]},"page":"338-343","title":"The effect of processing parameters on DNA degradation in food","type":"article-journal","volume":"217"},"uris":["http://www.mendeley.com/documents/?uuid=54e661ce-26e5-4126-a44c-a101dd7c3fd0"]}],"mendeley":{"formattedCitation":"(Bauer et al., 2003; Hird et al., 2006)","plainTextFormattedCitation":"(Bauer et al., 2003; Hird et al., 2006)","previouslyFormattedCitation":"(Bauer et al., 2003; Hird et al., 2006)"},"properties":{"noteIndex":0},"schema":"https://github.com/citation-style-language/schema/raw/master/csl-citation.json"}</w:instrText>
      </w:r>
      <w:r w:rsidR="00AB3AFE" w:rsidRPr="0003699E">
        <w:rPr>
          <w:rFonts w:cstheme="minorHAnsi"/>
          <w:highlight w:val="yellow"/>
          <w:lang w:val="en-IE"/>
        </w:rPr>
        <w:fldChar w:fldCharType="separate"/>
      </w:r>
      <w:r w:rsidR="00272947" w:rsidRPr="0003699E">
        <w:rPr>
          <w:rFonts w:cstheme="minorHAnsi"/>
          <w:noProof/>
          <w:highlight w:val="yellow"/>
          <w:lang w:val="en-IE"/>
        </w:rPr>
        <w:t>(Bauer et al., 2003; Hird et al., 2006)</w:t>
      </w:r>
      <w:r w:rsidR="00AB3AFE" w:rsidRPr="0003699E">
        <w:rPr>
          <w:rFonts w:cstheme="minorHAnsi"/>
          <w:highlight w:val="yellow"/>
          <w:lang w:val="en-IE"/>
        </w:rPr>
        <w:fldChar w:fldCharType="end"/>
      </w:r>
      <w:r w:rsidR="00AB3AFE" w:rsidRPr="00AF752E">
        <w:rPr>
          <w:rFonts w:cstheme="minorHAnsi"/>
          <w:lang w:val="en-IE"/>
        </w:rPr>
        <w:t>.</w:t>
      </w:r>
      <w:r w:rsidR="00877740" w:rsidRPr="00AF752E">
        <w:rPr>
          <w:rFonts w:cstheme="minorHAnsi"/>
          <w:lang w:val="en-IE"/>
        </w:rPr>
        <w:t xml:space="preserve"> </w:t>
      </w:r>
      <w:r w:rsidR="00EB25D9" w:rsidRPr="0003699E">
        <w:rPr>
          <w:rFonts w:cstheme="minorHAnsi"/>
          <w:highlight w:val="yellow"/>
          <w:lang w:val="en-IE"/>
        </w:rPr>
        <w:t>I</w:t>
      </w:r>
      <w:r w:rsidR="008E36F7" w:rsidRPr="0003699E">
        <w:rPr>
          <w:rFonts w:cstheme="minorHAnsi"/>
          <w:highlight w:val="yellow"/>
          <w:lang w:val="en-IE"/>
        </w:rPr>
        <w:t xml:space="preserve">n </w:t>
      </w:r>
      <w:r w:rsidR="005C7AF2" w:rsidRPr="0003699E">
        <w:rPr>
          <w:rFonts w:cstheme="minorHAnsi"/>
          <w:highlight w:val="yellow"/>
          <w:lang w:val="en-IE"/>
        </w:rPr>
        <w:t>the present study,</w:t>
      </w:r>
      <w:r w:rsidR="008E36F7" w:rsidRPr="0003699E">
        <w:rPr>
          <w:rFonts w:cstheme="minorHAnsi"/>
          <w:highlight w:val="yellow"/>
          <w:lang w:val="en-IE"/>
        </w:rPr>
        <w:t xml:space="preserve"> t</w:t>
      </w:r>
      <w:r w:rsidR="00877740" w:rsidRPr="0003699E">
        <w:rPr>
          <w:rFonts w:cstheme="minorHAnsi"/>
          <w:highlight w:val="yellow"/>
          <w:lang w:val="en-IE"/>
        </w:rPr>
        <w:t xml:space="preserve">he extractions from the canned retail products </w:t>
      </w:r>
      <w:r w:rsidR="00371CF8" w:rsidRPr="0003699E">
        <w:rPr>
          <w:rFonts w:cstheme="minorHAnsi"/>
          <w:highlight w:val="yellow"/>
          <w:lang w:val="en-IE"/>
        </w:rPr>
        <w:t xml:space="preserve">yielded </w:t>
      </w:r>
      <w:r w:rsidR="00877740" w:rsidRPr="0003699E">
        <w:rPr>
          <w:rFonts w:cstheme="minorHAnsi"/>
          <w:highlight w:val="yellow"/>
          <w:lang w:val="en-IE"/>
        </w:rPr>
        <w:t>low DNA concentrations</w:t>
      </w:r>
      <w:r w:rsidR="009048E5" w:rsidRPr="0003699E">
        <w:rPr>
          <w:rFonts w:cstheme="minorHAnsi"/>
          <w:highlight w:val="yellow"/>
          <w:lang w:val="en-IE"/>
        </w:rPr>
        <w:t xml:space="preserve"> (below the LOQ of 3 ng)</w:t>
      </w:r>
      <w:r w:rsidR="00392B97" w:rsidRPr="0003699E">
        <w:rPr>
          <w:rFonts w:cstheme="minorHAnsi"/>
          <w:highlight w:val="yellow"/>
          <w:lang w:val="en-IE"/>
        </w:rPr>
        <w:t>,</w:t>
      </w:r>
      <w:r w:rsidR="00877740" w:rsidRPr="0003699E">
        <w:rPr>
          <w:rFonts w:cstheme="minorHAnsi"/>
          <w:highlight w:val="yellow"/>
          <w:lang w:val="en-IE"/>
        </w:rPr>
        <w:t xml:space="preserve"> meaning that </w:t>
      </w:r>
      <w:r w:rsidR="008E36F7" w:rsidRPr="0003699E">
        <w:rPr>
          <w:rFonts w:cstheme="minorHAnsi"/>
          <w:highlight w:val="yellow"/>
          <w:lang w:val="en-IE"/>
        </w:rPr>
        <w:t>such</w:t>
      </w:r>
      <w:r w:rsidR="00877740" w:rsidRPr="0003699E">
        <w:rPr>
          <w:rFonts w:cstheme="minorHAnsi"/>
          <w:highlight w:val="yellow"/>
          <w:lang w:val="en-IE"/>
        </w:rPr>
        <w:t xml:space="preserve"> products cannot be accurately quantified</w:t>
      </w:r>
      <w:r w:rsidR="00D32855" w:rsidRPr="0003699E">
        <w:rPr>
          <w:rFonts w:cstheme="minorHAnsi"/>
          <w:highlight w:val="yellow"/>
          <w:lang w:val="en-IE"/>
        </w:rPr>
        <w:t>.</w:t>
      </w:r>
      <w:r w:rsidR="00D32855" w:rsidRPr="00AF752E">
        <w:rPr>
          <w:rFonts w:cstheme="minorHAnsi"/>
          <w:lang w:val="en-IE"/>
        </w:rPr>
        <w:t xml:space="preserve"> In the case of heavily processed products (canning or freezing)</w:t>
      </w:r>
      <w:r w:rsidR="00392B97">
        <w:rPr>
          <w:rFonts w:cstheme="minorHAnsi"/>
          <w:lang w:val="en-IE"/>
        </w:rPr>
        <w:t>,</w:t>
      </w:r>
      <w:r w:rsidR="00D32855" w:rsidRPr="00AF752E">
        <w:rPr>
          <w:rFonts w:cstheme="minorHAnsi"/>
          <w:lang w:val="en-IE"/>
        </w:rPr>
        <w:t xml:space="preserve"> the </w:t>
      </w:r>
      <w:r w:rsidR="00D32855" w:rsidRPr="00AF752E">
        <w:rPr>
          <w:rFonts w:cstheme="minorHAnsi"/>
          <w:i/>
          <w:lang w:val="en-IE"/>
        </w:rPr>
        <w:t>S. salar</w:t>
      </w:r>
      <w:r w:rsidR="00D32855" w:rsidRPr="00AF752E">
        <w:rPr>
          <w:rFonts w:cstheme="minorHAnsi"/>
          <w:lang w:val="en-IE"/>
        </w:rPr>
        <w:t xml:space="preserve"> content </w:t>
      </w:r>
      <w:r w:rsidR="008E36F7">
        <w:rPr>
          <w:rFonts w:cstheme="minorHAnsi"/>
          <w:lang w:val="en-IE"/>
        </w:rPr>
        <w:t xml:space="preserve">estimated through ddPCR </w:t>
      </w:r>
      <w:r w:rsidR="00D32855" w:rsidRPr="00AF752E">
        <w:rPr>
          <w:rFonts w:cstheme="minorHAnsi"/>
          <w:lang w:val="en-IE"/>
        </w:rPr>
        <w:t>will be an underestimation of</w:t>
      </w:r>
      <w:r w:rsidR="00E43B94" w:rsidRPr="00AF752E">
        <w:rPr>
          <w:rFonts w:cstheme="minorHAnsi"/>
          <w:lang w:val="en-IE"/>
        </w:rPr>
        <w:t xml:space="preserve"> </w:t>
      </w:r>
      <w:r w:rsidR="00DF0CD8" w:rsidRPr="00AF752E">
        <w:rPr>
          <w:rFonts w:cstheme="minorHAnsi"/>
          <w:lang w:val="en-IE"/>
        </w:rPr>
        <w:t xml:space="preserve">the original weight percentage. </w:t>
      </w:r>
      <w:r w:rsidR="00657872" w:rsidRPr="00607C65">
        <w:rPr>
          <w:rFonts w:cstheme="minorHAnsi"/>
          <w:highlight w:val="yellow"/>
          <w:lang w:val="en-IE"/>
        </w:rPr>
        <w:t>T</w:t>
      </w:r>
      <w:r w:rsidR="00DF0CD8" w:rsidRPr="00607C65">
        <w:rPr>
          <w:rFonts w:cstheme="minorHAnsi"/>
          <w:highlight w:val="yellow"/>
          <w:lang w:val="en-IE"/>
        </w:rPr>
        <w:t xml:space="preserve">he </w:t>
      </w:r>
      <w:r w:rsidR="008E36F7" w:rsidRPr="00607C65">
        <w:rPr>
          <w:rFonts w:cstheme="minorHAnsi"/>
          <w:highlight w:val="yellow"/>
          <w:lang w:val="en-IE"/>
        </w:rPr>
        <w:t>ddPCR assay</w:t>
      </w:r>
      <w:r w:rsidR="00DF0CD8" w:rsidRPr="00607C65">
        <w:rPr>
          <w:rFonts w:cstheme="minorHAnsi"/>
          <w:highlight w:val="yellow"/>
          <w:lang w:val="en-IE"/>
        </w:rPr>
        <w:t xml:space="preserve"> returns a value lower than expected</w:t>
      </w:r>
      <w:r w:rsidR="00392B97" w:rsidRPr="00607C65">
        <w:rPr>
          <w:rFonts w:cstheme="minorHAnsi"/>
          <w:highlight w:val="yellow"/>
          <w:lang w:val="en-IE"/>
        </w:rPr>
        <w:t>,</w:t>
      </w:r>
      <w:r w:rsidR="00DF0CD8" w:rsidRPr="00607C65">
        <w:rPr>
          <w:rFonts w:cstheme="minorHAnsi"/>
          <w:highlight w:val="yellow"/>
          <w:lang w:val="en-IE"/>
        </w:rPr>
        <w:t xml:space="preserve"> but the l</w:t>
      </w:r>
      <w:r w:rsidR="00392B97" w:rsidRPr="00607C65">
        <w:rPr>
          <w:rFonts w:cstheme="minorHAnsi"/>
          <w:highlight w:val="yellow"/>
          <w:lang w:val="en-IE"/>
        </w:rPr>
        <w:t>abel states that the product ha</w:t>
      </w:r>
      <w:r w:rsidR="008E36F7" w:rsidRPr="00607C65">
        <w:rPr>
          <w:rFonts w:cstheme="minorHAnsi"/>
          <w:highlight w:val="yellow"/>
          <w:lang w:val="en-IE"/>
        </w:rPr>
        <w:t>s</w:t>
      </w:r>
      <w:r w:rsidR="00DF0CD8" w:rsidRPr="00607C65">
        <w:rPr>
          <w:rFonts w:cstheme="minorHAnsi"/>
          <w:highlight w:val="yellow"/>
          <w:lang w:val="en-IE"/>
        </w:rPr>
        <w:t xml:space="preserve"> been frozen.</w:t>
      </w:r>
      <w:r w:rsidR="00DF0CD8" w:rsidRPr="00AF752E">
        <w:rPr>
          <w:rFonts w:cstheme="minorHAnsi"/>
          <w:lang w:val="en-IE"/>
        </w:rPr>
        <w:t xml:space="preserve"> </w:t>
      </w:r>
      <w:r w:rsidR="00E43B94" w:rsidRPr="00AF752E">
        <w:rPr>
          <w:rFonts w:cstheme="minorHAnsi"/>
          <w:lang w:val="en-IE"/>
        </w:rPr>
        <w:t>Moreover</w:t>
      </w:r>
      <w:r w:rsidR="00392B97">
        <w:rPr>
          <w:rFonts w:cstheme="minorHAnsi"/>
          <w:lang w:val="en-IE"/>
        </w:rPr>
        <w:t>,</w:t>
      </w:r>
      <w:r w:rsidR="00E43B94" w:rsidRPr="00AF752E">
        <w:rPr>
          <w:rFonts w:cstheme="minorHAnsi"/>
          <w:lang w:val="en-IE"/>
        </w:rPr>
        <w:t xml:space="preserve"> </w:t>
      </w:r>
      <w:r w:rsidR="00D32855" w:rsidRPr="00AF752E">
        <w:rPr>
          <w:rFonts w:cstheme="minorHAnsi"/>
          <w:lang w:val="en-IE"/>
        </w:rPr>
        <w:t>with heavily degraded DNA</w:t>
      </w:r>
      <w:r w:rsidR="00392B97">
        <w:rPr>
          <w:rFonts w:cstheme="minorHAnsi"/>
          <w:lang w:val="en-IE"/>
        </w:rPr>
        <w:t>,</w:t>
      </w:r>
      <w:r w:rsidR="00D32855" w:rsidRPr="00AF752E">
        <w:rPr>
          <w:rFonts w:cstheme="minorHAnsi"/>
          <w:lang w:val="en-IE"/>
        </w:rPr>
        <w:t xml:space="preserve"> the concentration added to the PCR mix </w:t>
      </w:r>
      <w:r w:rsidR="004141B9">
        <w:rPr>
          <w:rFonts w:cstheme="minorHAnsi"/>
          <w:lang w:val="en-IE"/>
        </w:rPr>
        <w:t>may</w:t>
      </w:r>
      <w:r w:rsidR="00D32855" w:rsidRPr="00AF752E">
        <w:rPr>
          <w:rFonts w:cstheme="minorHAnsi"/>
          <w:lang w:val="en-IE"/>
        </w:rPr>
        <w:t xml:space="preserve"> be below the limit of quantification</w:t>
      </w:r>
      <w:r w:rsidR="005A12C2" w:rsidRPr="00AF752E">
        <w:rPr>
          <w:rFonts w:cstheme="minorHAnsi"/>
          <w:lang w:val="en-IE"/>
        </w:rPr>
        <w:t>.</w:t>
      </w:r>
      <w:r w:rsidR="00FB10B5">
        <w:rPr>
          <w:rFonts w:cstheme="minorHAnsi"/>
          <w:lang w:val="en-IE"/>
        </w:rPr>
        <w:t xml:space="preserve"> </w:t>
      </w:r>
      <w:r w:rsidR="004141B9" w:rsidRPr="009C73E1">
        <w:rPr>
          <w:rFonts w:cstheme="minorHAnsi"/>
          <w:highlight w:val="yellow"/>
          <w:lang w:val="en-IE"/>
        </w:rPr>
        <w:t xml:space="preserve">We conclude that the ddPCR assay </w:t>
      </w:r>
      <w:r w:rsidR="00EB25D9" w:rsidRPr="009C73E1">
        <w:rPr>
          <w:rFonts w:cstheme="minorHAnsi"/>
          <w:highlight w:val="yellow"/>
          <w:lang w:val="en-IE"/>
        </w:rPr>
        <w:t xml:space="preserve">can </w:t>
      </w:r>
      <w:r w:rsidR="004141B9" w:rsidRPr="009C73E1">
        <w:rPr>
          <w:rFonts w:cstheme="minorHAnsi"/>
          <w:highlight w:val="yellow"/>
          <w:lang w:val="en-IE"/>
        </w:rPr>
        <w:t>quantif</w:t>
      </w:r>
      <w:r w:rsidR="00EB25D9" w:rsidRPr="009C73E1">
        <w:rPr>
          <w:rFonts w:cstheme="minorHAnsi"/>
          <w:highlight w:val="yellow"/>
          <w:lang w:val="en-IE"/>
        </w:rPr>
        <w:t>y</w:t>
      </w:r>
      <w:r w:rsidR="004141B9" w:rsidRPr="009C73E1">
        <w:rPr>
          <w:rFonts w:cstheme="minorHAnsi"/>
          <w:highlight w:val="yellow"/>
          <w:lang w:val="en-IE"/>
        </w:rPr>
        <w:t xml:space="preserve"> Atlantic salmon within mixed and processed products, </w:t>
      </w:r>
      <w:r w:rsidR="00BA5806" w:rsidRPr="009C73E1">
        <w:rPr>
          <w:rFonts w:cstheme="minorHAnsi"/>
          <w:highlight w:val="yellow"/>
          <w:lang w:val="en-IE"/>
        </w:rPr>
        <w:t>but only in an experimental setting</w:t>
      </w:r>
      <w:r w:rsidR="004141B9" w:rsidRPr="009C73E1">
        <w:rPr>
          <w:rFonts w:cstheme="minorHAnsi"/>
          <w:highlight w:val="yellow"/>
          <w:lang w:val="en-IE"/>
        </w:rPr>
        <w:t>.</w:t>
      </w:r>
    </w:p>
    <w:p w14:paraId="6D01328F" w14:textId="4167BFFB" w:rsidR="0082287E" w:rsidRPr="001356BA" w:rsidRDefault="00CB3C1E" w:rsidP="00ED35A9">
      <w:pPr>
        <w:pStyle w:val="Heading2"/>
        <w:rPr>
          <w:highlight w:val="yellow"/>
        </w:rPr>
      </w:pPr>
      <w:r w:rsidRPr="001356BA">
        <w:rPr>
          <w:highlight w:val="yellow"/>
        </w:rPr>
        <w:t>Applicability of the assay for retail products</w:t>
      </w:r>
    </w:p>
    <w:p w14:paraId="7C4440EB" w14:textId="22776537" w:rsidR="00F403A3" w:rsidRDefault="00E039C4" w:rsidP="00DF0CD8">
      <w:pPr>
        <w:spacing w:line="480" w:lineRule="auto"/>
        <w:jc w:val="both"/>
        <w:rPr>
          <w:rFonts w:cstheme="minorHAnsi"/>
          <w:lang w:val="en-IE"/>
        </w:rPr>
      </w:pPr>
      <w:r w:rsidRPr="001356BA">
        <w:rPr>
          <w:rFonts w:cstheme="minorHAnsi"/>
          <w:highlight w:val="yellow"/>
          <w:lang w:val="en-IE"/>
        </w:rPr>
        <w:lastRenderedPageBreak/>
        <w:t xml:space="preserve">Ambiguous labelling </w:t>
      </w:r>
      <w:r w:rsidR="0082287E" w:rsidRPr="001356BA">
        <w:rPr>
          <w:rFonts w:cstheme="minorHAnsi"/>
          <w:highlight w:val="yellow"/>
          <w:lang w:val="en-IE"/>
        </w:rPr>
        <w:t xml:space="preserve">appears to be a </w:t>
      </w:r>
      <w:r w:rsidR="004141B9" w:rsidRPr="001356BA">
        <w:rPr>
          <w:rFonts w:cstheme="minorHAnsi"/>
          <w:highlight w:val="yellow"/>
          <w:lang w:val="en-IE"/>
        </w:rPr>
        <w:t xml:space="preserve">widespread </w:t>
      </w:r>
      <w:r w:rsidR="0082287E" w:rsidRPr="001356BA">
        <w:rPr>
          <w:rFonts w:cstheme="minorHAnsi"/>
          <w:highlight w:val="yellow"/>
          <w:lang w:val="en-IE"/>
        </w:rPr>
        <w:t>problem</w:t>
      </w:r>
      <w:r w:rsidR="004141B9" w:rsidRPr="001356BA">
        <w:rPr>
          <w:rFonts w:cstheme="minorHAnsi"/>
          <w:highlight w:val="yellow"/>
          <w:lang w:val="en-IE"/>
        </w:rPr>
        <w:t xml:space="preserve"> on the</w:t>
      </w:r>
      <w:r w:rsidR="0082287E" w:rsidRPr="001356BA">
        <w:rPr>
          <w:rFonts w:cstheme="minorHAnsi"/>
          <w:highlight w:val="yellow"/>
          <w:lang w:val="en-IE"/>
        </w:rPr>
        <w:t xml:space="preserve"> market </w:t>
      </w:r>
      <w:r w:rsidRPr="001356BA">
        <w:rPr>
          <w:rFonts w:cstheme="minorHAnsi"/>
          <w:highlight w:val="yellow"/>
          <w:lang w:val="en-IE"/>
        </w:rPr>
        <w:fldChar w:fldCharType="begin" w:fldLock="1"/>
      </w:r>
      <w:r w:rsidR="00804FE5" w:rsidRPr="001356BA">
        <w:rPr>
          <w:rFonts w:cstheme="minorHAnsi"/>
          <w:highlight w:val="yellow"/>
          <w:lang w:val="en-IE"/>
        </w:rPr>
        <w:instrText>ADDIN CSL_CITATION {"citationItems":[{"id":"ITEM-1","itemData":{"DOI":"10.3109/19401736.2015.1111346","ISSN":"24701408","abstract":"AbstractA duplex quantitative real-time PCR (qPCR) assay was developed for rapid and accurate identification of four commercially important salmon and trout species (Oncorhynchus keta, Oncorhynchus nerka, Oncorhynchus mykiss, and Salmo salar) commonly used for production process of fish in China. The assays targeting the mitochondrial control region (CR) and 16S rRNA gene were able to simultaneously discriminate four target species and the family Salmonidae from processed as well as fresh fish. The qPCR efficiency of each reaction was calculated according to the standard curve, and the method was validated by amplification DNA extracted from single or artificial mixtures prepared with the reference salmon and trout species. Testing of 11 commercial salmon and trout products by the established qPCR assay demonstrated that it was really a useful and academic technique to identify four commercially important salmon and trout species.","author":[{"dropping-particle":"","family":"Feng","given":"Junli","non-dropping-particle":"","parse-names":false,"suffix":""},{"dropping-particle":"","family":"Wu","given":"Zhigang","non-dropping-particle":"","parse-names":false,"suffix":""},{"dropping-particle":"","family":"Xie","given":"Xiao","non-dropping-particle":"","parse-names":false,"suffix":""},{"dropping-particle":"","family":"Dai","given":"Zhiyuan","non-dropping-particle":"","parse-names":false,"suffix":""},{"dropping-particle":"","family":"Liu","given":"Shasha","non-dropping-particle":"","parse-names":false,"suffix":""}],"container-title":"Mitochondrial DNA Part A: DNA Mapping, Sequencing, and Analysis","id":"ITEM-1","issue":"1","issued":{"date-parts":[["2017"]]},"page":"104-111","title":"A real-time polymerase chain reaction method for the identification of four commercially important salmon and trout species","type":"article-journal","volume":"28"},"uris":["http://www.mendeley.com/documents/?uuid=6595b729-5bfc-40ae-8dca-3de4d3e19de3"]},{"id":"ITEM-2","itemData":{"DOI":"10.1016/j.foodchem.2011.01.070","ISBN":"03088146","ISSN":"03088146","PMID":"25214125","abstract":"A real-time PCR assay based on LNA TaqMan probe technology was developed for the detection and identification of Atlantic salmon (Salmo salar). Among the advantages it is worth highlighting simplicity, rapidity, highest potential for automation and minor risk of contamination of this technique. The TaqMan real-time PCR is the currently most suitable method for screening, allowing the detection of fraudulent or unintentional mislabelling of this species. The method can be applied to all kind of products, fresh, frozen and processed products, including those undergoing intensive processes of transformation. The developed methodology using specific primers-probe set was validated and further applied to 20 commercial samples labelled as salmon or S. salar in order to determinate if the species used for their manufacturing corresponded to this species. The methodology herein developed is useful to check the fulfilment of labelling regulations for seafood products, verify the correct traceability in commercial trade and for fisheries control. © 2011 Elsevier Ltd. All rights reserved.","author":[{"dropping-particle":"","family":"Herrero","given":"Beatriz","non-dropping-particle":"","parse-names":false,"suffix":""},{"dropping-particle":"","family":"Vieites","given":"Juan M.","non-dropping-particle":"","parse-names":false,"suffix":""},{"dropping-particle":"","family":"Espiñeira","given":"Montserrat","non-dropping-particle":"","parse-names":false,"suffix":""}],"container-title":"Food Chemistry","id":"ITEM-2","issue":"3","issued":{"date-parts":[["2011"]]},"page":"1268-1272","publisher":"Elsevier Ltd","title":"Authentication of Atlantic salmon (&lt;i&gt;Salmo salar&lt;/i&gt;) using real-time PCR","type":"article-journal","volume":"127"},"uris":["http://www.mendeley.com/documents/?uuid=40cec217-0b45-44b8-8dcc-fc328483cb6e"]}],"mendeley":{"formattedCitation":"(Feng et al., 2017; Herrero et al., 2011)","plainTextFormattedCitation":"(Feng et al., 2017; Herrero et al., 2011)","previouslyFormattedCitation":"(Feng et al., 2017; Herrero et al., 2011)"},"properties":{"noteIndex":0},"schema":"https://github.com/citation-style-language/schema/raw/master/csl-citation.json"}</w:instrText>
      </w:r>
      <w:r w:rsidRPr="001356BA">
        <w:rPr>
          <w:rFonts w:cstheme="minorHAnsi"/>
          <w:highlight w:val="yellow"/>
          <w:lang w:val="en-IE"/>
        </w:rPr>
        <w:fldChar w:fldCharType="separate"/>
      </w:r>
      <w:r w:rsidR="003622F8" w:rsidRPr="001356BA">
        <w:rPr>
          <w:rFonts w:cstheme="minorHAnsi"/>
          <w:noProof/>
          <w:highlight w:val="yellow"/>
          <w:lang w:val="en-IE"/>
        </w:rPr>
        <w:t>(Feng et al., 2017; Herrero et al., 2011)</w:t>
      </w:r>
      <w:r w:rsidRPr="001356BA">
        <w:rPr>
          <w:rFonts w:cstheme="minorHAnsi"/>
          <w:highlight w:val="yellow"/>
          <w:lang w:val="en-IE"/>
        </w:rPr>
        <w:fldChar w:fldCharType="end"/>
      </w:r>
      <w:r w:rsidR="0082287E" w:rsidRPr="001356BA">
        <w:rPr>
          <w:rFonts w:cstheme="minorHAnsi"/>
          <w:highlight w:val="yellow"/>
          <w:lang w:val="en-IE"/>
        </w:rPr>
        <w:t>.</w:t>
      </w:r>
      <w:r w:rsidR="00EB25D9" w:rsidRPr="001356BA">
        <w:rPr>
          <w:rFonts w:cstheme="minorHAnsi"/>
          <w:highlight w:val="yellow"/>
          <w:lang w:val="en-IE"/>
        </w:rPr>
        <w:t xml:space="preserve"> </w:t>
      </w:r>
      <w:r w:rsidR="00BA5806" w:rsidRPr="001356BA">
        <w:rPr>
          <w:rFonts w:cstheme="minorHAnsi"/>
          <w:highlight w:val="yellow"/>
          <w:lang w:val="en-IE"/>
        </w:rPr>
        <w:t>The producers are violating the standing EU standards, which states that both the commercial designation and scientific name should be presented, according to EU regulation No 1379/2013 and as such, should be enforced to correctly label products</w:t>
      </w:r>
      <w:r w:rsidR="003C4852" w:rsidRPr="001356BA">
        <w:rPr>
          <w:rFonts w:cstheme="minorHAnsi"/>
          <w:highlight w:val="yellow"/>
          <w:lang w:val="en-IE"/>
        </w:rPr>
        <w:t>.</w:t>
      </w:r>
    </w:p>
    <w:p w14:paraId="7EBB010E" w14:textId="0C8990F6" w:rsidR="00DF0CD8" w:rsidRPr="00AF752E" w:rsidRDefault="00EB25D9" w:rsidP="00DF0CD8">
      <w:pPr>
        <w:spacing w:line="480" w:lineRule="auto"/>
        <w:jc w:val="both"/>
        <w:rPr>
          <w:rFonts w:cstheme="minorHAnsi"/>
          <w:lang w:val="en-IE"/>
        </w:rPr>
      </w:pPr>
      <w:r w:rsidRPr="001356BA">
        <w:rPr>
          <w:rFonts w:cstheme="minorHAnsi"/>
          <w:highlight w:val="yellow"/>
          <w:lang w:val="en-IE"/>
        </w:rPr>
        <w:t xml:space="preserve">Despite the poor labelling of the retail </w:t>
      </w:r>
      <w:r w:rsidR="00C07AD2" w:rsidRPr="001356BA">
        <w:rPr>
          <w:rFonts w:cstheme="minorHAnsi"/>
          <w:highlight w:val="yellow"/>
          <w:lang w:val="en-IE"/>
        </w:rPr>
        <w:t>products</w:t>
      </w:r>
      <w:r w:rsidR="00854618" w:rsidRPr="001356BA">
        <w:rPr>
          <w:rFonts w:cstheme="minorHAnsi"/>
          <w:highlight w:val="yellow"/>
          <w:lang w:val="en-IE"/>
        </w:rPr>
        <w:t>, no</w:t>
      </w:r>
      <w:r w:rsidR="0002746E" w:rsidRPr="001356BA">
        <w:rPr>
          <w:rFonts w:cstheme="minorHAnsi"/>
          <w:highlight w:val="yellow"/>
          <w:lang w:val="en-IE"/>
        </w:rPr>
        <w:t xml:space="preserve"> indication</w:t>
      </w:r>
      <w:r w:rsidR="00854618" w:rsidRPr="001356BA">
        <w:rPr>
          <w:rFonts w:cstheme="minorHAnsi"/>
          <w:highlight w:val="yellow"/>
          <w:lang w:val="en-IE"/>
        </w:rPr>
        <w:t xml:space="preserve"> </w:t>
      </w:r>
      <w:r w:rsidR="0002746E" w:rsidRPr="001356BA">
        <w:rPr>
          <w:rFonts w:cstheme="minorHAnsi"/>
          <w:highlight w:val="yellow"/>
          <w:lang w:val="en-IE"/>
        </w:rPr>
        <w:t xml:space="preserve">for </w:t>
      </w:r>
      <w:r w:rsidR="00854618" w:rsidRPr="001356BA">
        <w:rPr>
          <w:rFonts w:cstheme="minorHAnsi"/>
          <w:highlight w:val="yellow"/>
          <w:lang w:val="en-IE"/>
        </w:rPr>
        <w:t>substitution was detected in any</w:t>
      </w:r>
      <w:r w:rsidR="0002746E" w:rsidRPr="001356BA">
        <w:rPr>
          <w:rFonts w:cstheme="minorHAnsi"/>
          <w:highlight w:val="yellow"/>
          <w:lang w:val="en-IE"/>
        </w:rPr>
        <w:t xml:space="preserve"> of the products</w:t>
      </w:r>
      <w:r w:rsidR="00706820" w:rsidRPr="001356BA">
        <w:rPr>
          <w:rFonts w:cstheme="minorHAnsi"/>
          <w:highlight w:val="yellow"/>
          <w:lang w:val="en-IE"/>
        </w:rPr>
        <w:t>, meaning Atlantic salmon was detected in Atlantic salmon products, except for three products, which are discussed below, and no Atlantic salmon was detected in related salmon products</w:t>
      </w:r>
      <w:r w:rsidR="0002746E" w:rsidRPr="001356BA">
        <w:rPr>
          <w:rFonts w:cstheme="minorHAnsi"/>
          <w:highlight w:val="yellow"/>
          <w:lang w:val="en-IE"/>
        </w:rPr>
        <w:t xml:space="preserve">. </w:t>
      </w:r>
      <w:r w:rsidR="00854618" w:rsidRPr="001356BA">
        <w:rPr>
          <w:rFonts w:cstheme="minorHAnsi"/>
          <w:highlight w:val="yellow"/>
          <w:lang w:val="en-IE"/>
        </w:rPr>
        <w:t xml:space="preserve"> </w:t>
      </w:r>
      <w:r w:rsidR="00706820" w:rsidRPr="001356BA">
        <w:rPr>
          <w:rFonts w:cstheme="minorHAnsi"/>
          <w:highlight w:val="yellow"/>
          <w:lang w:val="en-IE"/>
        </w:rPr>
        <w:t>Additionally, all of the Belgian products were also analysed using a novel Salmon HRMA tool designed to identify all of the species in table 1 and all products were found to be correctly labelled. However, none of the Belgian canned products amplified using the HRMA tool (Monteiro et al. In progress), so no conclusive statement can be made for these products</w:t>
      </w:r>
      <w:r w:rsidR="00706820">
        <w:rPr>
          <w:rFonts w:cstheme="minorHAnsi"/>
          <w:lang w:val="en-IE"/>
        </w:rPr>
        <w:t>.</w:t>
      </w:r>
      <w:r w:rsidR="00C07AD2">
        <w:rPr>
          <w:rFonts w:cstheme="minorHAnsi"/>
          <w:lang w:val="en-IE"/>
        </w:rPr>
        <w:t xml:space="preserve"> </w:t>
      </w:r>
      <w:r w:rsidR="00F71BF0" w:rsidRPr="00F7453F">
        <w:rPr>
          <w:rFonts w:cstheme="minorHAnsi"/>
          <w:highlight w:val="yellow"/>
          <w:lang w:val="en-IE"/>
        </w:rPr>
        <w:t>For the products related salmon products C1, C3, C4, C7 and C15, low cp/µl are measured by the assay, but these samples only had between 1 and 3 positive droplets out of 10000 to 15000 droplets in total, which is below the previously determined LOD of 0.37 cp/µl</w:t>
      </w:r>
      <w:r w:rsidR="00946685" w:rsidRPr="00F7453F">
        <w:rPr>
          <w:rFonts w:cstheme="minorHAnsi"/>
          <w:highlight w:val="yellow"/>
          <w:lang w:val="en-IE"/>
        </w:rPr>
        <w:t>, and the samples that were identified with the HRMA tool were correctly labelled</w:t>
      </w:r>
      <w:r w:rsidR="00F71BF0" w:rsidRPr="00F7453F">
        <w:rPr>
          <w:rFonts w:cstheme="minorHAnsi"/>
          <w:highlight w:val="yellow"/>
          <w:lang w:val="en-IE"/>
        </w:rPr>
        <w:t>.</w:t>
      </w:r>
      <w:r w:rsidR="00946685" w:rsidRPr="00F7453F">
        <w:rPr>
          <w:rFonts w:cstheme="minorHAnsi"/>
          <w:highlight w:val="yellow"/>
          <w:lang w:val="en-IE"/>
        </w:rPr>
        <w:t xml:space="preserve"> Additionally, as previously described (Supplementary Figure 1 and Figure 2), amplification could be observed for some of the related salmon products, but these droplet clusters had a fluorescence below the threshold.</w:t>
      </w:r>
      <w:r w:rsidR="00F71BF0">
        <w:rPr>
          <w:rFonts w:cstheme="minorHAnsi"/>
          <w:lang w:val="en-IE"/>
        </w:rPr>
        <w:t xml:space="preserve"> </w:t>
      </w:r>
      <w:r w:rsidR="00441C50" w:rsidRPr="00AF752E">
        <w:rPr>
          <w:rFonts w:cstheme="minorHAnsi"/>
          <w:lang w:val="en-IE"/>
        </w:rPr>
        <w:t>A previous global meta-analysis show</w:t>
      </w:r>
      <w:r w:rsidR="004141B9">
        <w:rPr>
          <w:rFonts w:cstheme="minorHAnsi"/>
          <w:lang w:val="en-IE"/>
        </w:rPr>
        <w:t>ed</w:t>
      </w:r>
      <w:r w:rsidR="00441C50" w:rsidRPr="00AF752E">
        <w:rPr>
          <w:rFonts w:cstheme="minorHAnsi"/>
          <w:lang w:val="en-IE"/>
        </w:rPr>
        <w:t xml:space="preserve"> that Pacific salmon had been substituted in 17 % of the cases</w:t>
      </w:r>
      <w:r w:rsidR="009A646E">
        <w:rPr>
          <w:rFonts w:cstheme="minorHAnsi"/>
          <w:lang w:val="en-IE"/>
        </w:rPr>
        <w:t>,</w:t>
      </w:r>
      <w:r w:rsidR="00441C50" w:rsidRPr="00AF752E">
        <w:rPr>
          <w:rFonts w:cstheme="minorHAnsi"/>
          <w:lang w:val="en-IE"/>
        </w:rPr>
        <w:t xml:space="preserve"> most commonly by Atlantic salmon </w:t>
      </w:r>
      <w:r w:rsidR="00441C50" w:rsidRPr="00AF752E">
        <w:rPr>
          <w:rFonts w:cstheme="minorHAnsi"/>
          <w:lang w:val="en-IE"/>
        </w:rPr>
        <w:fldChar w:fldCharType="begin" w:fldLock="1"/>
      </w:r>
      <w:r w:rsidR="009A2499">
        <w:rPr>
          <w:rFonts w:cstheme="minorHAnsi"/>
          <w:lang w:val="en-IE"/>
        </w:rPr>
        <w:instrText>ADDIN CSL_CITATION {"citationItems":[{"id":"ITEM-1","itemData":{"DOI":"10.1016/j.biocon.2019.04.006","ISSN":"00063207","abstract":"With the advent of DNA forensics, research on seafood fraud has increased drastically. The documentation of mislabeling has raised concern over the identity, value, and safety of seafood. However, the general characterization of mislabeling is limited. We conduct a Bayesian meta-analysis to estimate global mislabeling rates and their uncertainty across several factors. While the effort to document mislabeling is impressive, it is highly skewed toward certain taxa and geographies. For most products, including all invertebrates, there is insufficient data to produce useful estimates. For others, the uncertainty of estimates has been underappreciated. Mislabeling is commonly characterized by study-level means. Doing so often overestimates mislabeling, masks important product information, and is of limited utility—particularly given that studies often lack adequate sampling designs for parameter estimation. At the global level, overall mislabeling rates do not differ statistically across supply chain locations, product forms, or countries. Product-level estimates are the most informative. The majority of products, for which there is sufficient data, have mislabeling estimates lower than commonly reported. The most credible average mislabeling rate at the product-level is 8% (95% HDI: 4–14%). Importantly, some products have high estimates, which should be priorities for research and interventions. Estimates must be combined with other data in order to understand the extent and potential consequences of mislabeling, which is likely to vary drastically by product. Our meta-analysis, which can be updated with new data, provides a foundation for prioritizing research to inform programs and policies to reduce seafood fraud.","author":[{"dropping-particle":"","family":"Luque","given":"Gloria M.","non-dropping-particle":"","parse-names":false,"suffix":""},{"dropping-particle":"","family":"Donlan","given":"C. Josh","non-dropping-particle":"","parse-names":false,"suffix":""}],"container-title":"Biological Conservation","id":"ITEM-1","issue":"January","issued":{"date-parts":[["2019"]]},"page":"1-15","publisher":"Elsevier","title":"The characterization of seafood mislabeling: A global meta-analysis","type":"article-journal"},"uris":["http://www.mendeley.com/documents/?uuid=acff01fb-15f6-49ff-81f7-d0c8ca7f63a6"]}],"mendeley":{"formattedCitation":"(Luque and Donlan, 2019)","plainTextFormattedCitation":"(Luque and Donlan, 2019)","previouslyFormattedCitation":"(Luque and Donlan, 2019)"},"properties":{"noteIndex":0},"schema":"https://github.com/citation-style-language/schema/raw/master/csl-citation.json"}</w:instrText>
      </w:r>
      <w:r w:rsidR="00441C50" w:rsidRPr="00AF752E">
        <w:rPr>
          <w:rFonts w:cstheme="minorHAnsi"/>
          <w:lang w:val="en-IE"/>
        </w:rPr>
        <w:fldChar w:fldCharType="separate"/>
      </w:r>
      <w:r w:rsidR="00272947" w:rsidRPr="00272947">
        <w:rPr>
          <w:rFonts w:cstheme="minorHAnsi"/>
          <w:noProof/>
          <w:lang w:val="en-IE"/>
        </w:rPr>
        <w:t>(Luque and Donlan, 2019)</w:t>
      </w:r>
      <w:r w:rsidR="00441C50" w:rsidRPr="00AF752E">
        <w:rPr>
          <w:rFonts w:cstheme="minorHAnsi"/>
          <w:lang w:val="en-IE"/>
        </w:rPr>
        <w:fldChar w:fldCharType="end"/>
      </w:r>
      <w:r w:rsidR="002A3139">
        <w:rPr>
          <w:rFonts w:cstheme="minorHAnsi"/>
          <w:lang w:val="en-IE"/>
        </w:rPr>
        <w:t>. A</w:t>
      </w:r>
      <w:r w:rsidR="009A679A" w:rsidRPr="00AF752E">
        <w:rPr>
          <w:rFonts w:cstheme="minorHAnsi"/>
          <w:lang w:val="en-IE"/>
        </w:rPr>
        <w:t>n American</w:t>
      </w:r>
      <w:r w:rsidR="00F33889" w:rsidRPr="00AF752E">
        <w:rPr>
          <w:rFonts w:cstheme="minorHAnsi"/>
          <w:lang w:val="en-IE"/>
        </w:rPr>
        <w:t xml:space="preserve"> study</w:t>
      </w:r>
      <w:r w:rsidR="009A679A" w:rsidRPr="00AF752E">
        <w:rPr>
          <w:rFonts w:cstheme="minorHAnsi"/>
          <w:lang w:val="en-IE"/>
        </w:rPr>
        <w:t xml:space="preserve"> showed that 7 % of Pacific salmon had been </w:t>
      </w:r>
      <w:r w:rsidR="00202312">
        <w:rPr>
          <w:rFonts w:cstheme="minorHAnsi"/>
          <w:lang w:val="en-IE"/>
        </w:rPr>
        <w:t>substituted</w:t>
      </w:r>
      <w:r w:rsidR="00202312" w:rsidRPr="00AF752E">
        <w:rPr>
          <w:rFonts w:cstheme="minorHAnsi"/>
          <w:lang w:val="en-IE"/>
        </w:rPr>
        <w:t xml:space="preserve"> </w:t>
      </w:r>
      <w:r w:rsidR="009A679A" w:rsidRPr="00AF752E">
        <w:rPr>
          <w:rFonts w:cstheme="minorHAnsi"/>
          <w:lang w:val="en-IE"/>
        </w:rPr>
        <w:t xml:space="preserve">with Atlantic salmon </w:t>
      </w:r>
      <w:r w:rsidR="009A679A" w:rsidRPr="00AF752E">
        <w:rPr>
          <w:rFonts w:cstheme="minorHAnsi"/>
          <w:lang w:val="en-IE"/>
        </w:rPr>
        <w:fldChar w:fldCharType="begin" w:fldLock="1"/>
      </w:r>
      <w:r w:rsidR="00804FE5">
        <w:rPr>
          <w:rFonts w:cstheme="minorHAnsi"/>
          <w:lang w:val="en-IE"/>
        </w:rPr>
        <w:instrText>ADDIN CSL_CITATION {"citationItems":[{"id":"ITEM-1","itemData":{"DOI":"10.1016/j.foodres.2011.10.043","ISBN":"0963-9969","ISSN":"09639969","abstract":"Accurate identification of seafood in the marketplace is an issue of international concern, due to high rates of market substitution of cheaper or more widely available species for expensive or high-demand species. Salmon samples from stores and restaurants throughout western Washington, USA were tested using DNA sequencing of a short section of the mitochondrial cytochrome c oxidase I (COI) gene (DNA barcoding) to identify Atlantic salmon substituted for Pacific salmon. Of 99 salmon samples, 11 (11%) were Atlantic salmon sold as Pacific salmon. More than 38% of restaurant samples were mislabeled to species, while only 7% of store samples were mislabeled. Market substitution rates were significantly greater in restaurants compared to stores, and consistently greater in winter compared to spring, although not significantly. The high market substitution rate in restaurants documents a pressing need for more monitoring and enforcement specifically in restaurants. DNA barcoding is a valuable tool for rapid and definitive authentication of salmon in the marketplace, and should be more widely adopted to discourage market substitution. © 2011 Elsevier Ltd.","author":[{"dropping-particle":"","family":"Cline","given":"Erica","non-dropping-particle":"","parse-names":false,"suffix":""}],"container-title":"Food Research International","id":"ITEM-1","issue":"1","issued":{"date-parts":[["2012"]]},"page":"388-393","publisher":"Elsevier Ltd","title":"Marketplace substitution of Atlantic salmon for Pacific salmon in Washington State detected by DNA barcoding","type":"article-journal","volume":"45"},"uris":["http://www.mendeley.com/documents/?uuid=7cdd1644-17e8-40ae-8c96-e06e0fd81936"]}],"mendeley":{"formattedCitation":"(Cline, 2012)","plainTextFormattedCitation":"(Cline, 2012)","previouslyFormattedCitation":"(Cline, 2012)"},"properties":{"noteIndex":0},"schema":"https://github.com/citation-style-language/schema/raw/master/csl-citation.json"}</w:instrText>
      </w:r>
      <w:r w:rsidR="009A679A" w:rsidRPr="00AF752E">
        <w:rPr>
          <w:rFonts w:cstheme="minorHAnsi"/>
          <w:lang w:val="en-IE"/>
        </w:rPr>
        <w:fldChar w:fldCharType="separate"/>
      </w:r>
      <w:r w:rsidR="00272947" w:rsidRPr="00272947">
        <w:rPr>
          <w:rFonts w:cstheme="minorHAnsi"/>
          <w:noProof/>
          <w:lang w:val="en-IE"/>
        </w:rPr>
        <w:t>(Cline, 2012)</w:t>
      </w:r>
      <w:r w:rsidR="009A679A" w:rsidRPr="00AF752E">
        <w:rPr>
          <w:rFonts w:cstheme="minorHAnsi"/>
          <w:lang w:val="en-IE"/>
        </w:rPr>
        <w:fldChar w:fldCharType="end"/>
      </w:r>
      <w:r w:rsidR="009A679A" w:rsidRPr="00AF752E">
        <w:rPr>
          <w:rFonts w:cstheme="minorHAnsi"/>
          <w:lang w:val="en-IE"/>
        </w:rPr>
        <w:t xml:space="preserve">. </w:t>
      </w:r>
      <w:r w:rsidR="00795FA2">
        <w:rPr>
          <w:rFonts w:cstheme="minorHAnsi"/>
          <w:lang w:val="en-IE"/>
        </w:rPr>
        <w:t>I</w:t>
      </w:r>
      <w:r w:rsidR="009A679A" w:rsidRPr="00AF752E">
        <w:rPr>
          <w:rFonts w:cstheme="minorHAnsi"/>
          <w:lang w:val="en-IE"/>
        </w:rPr>
        <w:t xml:space="preserve">n the </w:t>
      </w:r>
      <w:r w:rsidR="00E62ABE">
        <w:rPr>
          <w:rFonts w:cstheme="minorHAnsi"/>
          <w:lang w:val="en-IE"/>
        </w:rPr>
        <w:t>present study,</w:t>
      </w:r>
      <w:r w:rsidR="009A679A" w:rsidRPr="00AF752E">
        <w:rPr>
          <w:rFonts w:cstheme="minorHAnsi"/>
          <w:lang w:val="en-IE"/>
        </w:rPr>
        <w:t xml:space="preserve"> no Atlantic salmon was detected in any of the Pacific salmon products. The meta-analysis also show</w:t>
      </w:r>
      <w:r w:rsidR="00E24452">
        <w:rPr>
          <w:rFonts w:cstheme="minorHAnsi"/>
          <w:lang w:val="en-IE"/>
        </w:rPr>
        <w:t>ed</w:t>
      </w:r>
      <w:r w:rsidR="009A679A" w:rsidRPr="00AF752E">
        <w:rPr>
          <w:rFonts w:cstheme="minorHAnsi"/>
          <w:lang w:val="en-IE"/>
        </w:rPr>
        <w:t xml:space="preserve"> that Atlantic salmon </w:t>
      </w:r>
      <w:r w:rsidR="00795FA2">
        <w:rPr>
          <w:rFonts w:cstheme="minorHAnsi"/>
          <w:lang w:val="en-IE"/>
        </w:rPr>
        <w:t>wa</w:t>
      </w:r>
      <w:r w:rsidR="009A679A" w:rsidRPr="00AF752E">
        <w:rPr>
          <w:rFonts w:cstheme="minorHAnsi"/>
          <w:lang w:val="en-IE"/>
        </w:rPr>
        <w:t>s substituted in 3 % of products</w:t>
      </w:r>
      <w:r w:rsidR="0064103F">
        <w:rPr>
          <w:rFonts w:cstheme="minorHAnsi"/>
          <w:lang w:val="en-IE"/>
        </w:rPr>
        <w:t xml:space="preserve"> </w:t>
      </w:r>
      <w:r w:rsidR="0064103F" w:rsidRPr="00AF752E">
        <w:rPr>
          <w:rFonts w:cstheme="minorHAnsi"/>
          <w:lang w:val="en-IE"/>
        </w:rPr>
        <w:fldChar w:fldCharType="begin" w:fldLock="1"/>
      </w:r>
      <w:r w:rsidR="0064103F">
        <w:rPr>
          <w:rFonts w:cstheme="minorHAnsi"/>
          <w:lang w:val="en-IE"/>
        </w:rPr>
        <w:instrText>ADDIN CSL_CITATION {"citationItems":[{"id":"ITEM-1","itemData":{"DOI":"10.1016/j.biocon.2019.04.006","ISSN":"00063207","abstract":"With the advent of DNA forensics, research on seafood fraud has increased drastically. The documentation of mislabeling has raised concern over the identity, value, and safety of seafood. However, the general characterization of mislabeling is limited. We conduct a Bayesian meta-analysis to estimate global mislabeling rates and their uncertainty across several factors. While the effort to document mislabeling is impressive, it is highly skewed toward certain taxa and geographies. For most products, including all invertebrates, there is insufficient data to produce useful estimates. For others, the uncertainty of estimates has been underappreciated. Mislabeling is commonly characterized by study-level means. Doing so often overestimates mislabeling, masks important product information, and is of limited utility—particularly given that studies often lack adequate sampling designs for parameter estimation. At the global level, overall mislabeling rates do not differ statistically across supply chain locations, product forms, or countries. Product-level estimates are the most informative. The majority of products, for which there is sufficient data, have mislabeling estimates lower than commonly reported. The most credible average mislabeling rate at the product-level is 8% (95% HDI: 4–14%). Importantly, some products have high estimates, which should be priorities for research and interventions. Estimates must be combined with other data in order to understand the extent and potential consequences of mislabeling, which is likely to vary drastically by product. Our meta-analysis, which can be updated with new data, provides a foundation for prioritizing research to inform programs and policies to reduce seafood fraud.","author":[{"dropping-particle":"","family":"Luque","given":"Gloria M.","non-dropping-particle":"","parse-names":false,"suffix":""},{"dropping-particle":"","family":"Donlan","given":"C. Josh","non-dropping-particle":"","parse-names":false,"suffix":""}],"container-title":"Biological Conservation","id":"ITEM-1","issue":"January","issued":{"date-parts":[["2019"]]},"page":"1-15","publisher":"Elsevier","title":"The characterization of seafood mislabeling: A global meta-analysis","type":"article-journal"},"uris":["http://www.mendeley.com/documents/?uuid=acff01fb-15f6-49ff-81f7-d0c8ca7f63a6"]}],"mendeley":{"formattedCitation":"(Luque and Donlan, 2019)","plainTextFormattedCitation":"(Luque and Donlan, 2019)","previouslyFormattedCitation":"(Luque and Donlan, 2019)"},"properties":{"noteIndex":0},"schema":"https://github.com/citation-style-language/schema/raw/master/csl-citation.json"}</w:instrText>
      </w:r>
      <w:r w:rsidR="0064103F" w:rsidRPr="00AF752E">
        <w:rPr>
          <w:rFonts w:cstheme="minorHAnsi"/>
          <w:lang w:val="en-IE"/>
        </w:rPr>
        <w:fldChar w:fldCharType="separate"/>
      </w:r>
      <w:r w:rsidR="0064103F" w:rsidRPr="00272947">
        <w:rPr>
          <w:rFonts w:cstheme="minorHAnsi"/>
          <w:noProof/>
          <w:lang w:val="en-IE"/>
        </w:rPr>
        <w:t>(Luque and Donlan, 2019)</w:t>
      </w:r>
      <w:r w:rsidR="0064103F" w:rsidRPr="00AF752E">
        <w:rPr>
          <w:rFonts w:cstheme="minorHAnsi"/>
          <w:lang w:val="en-IE"/>
        </w:rPr>
        <w:fldChar w:fldCharType="end"/>
      </w:r>
      <w:r w:rsidR="0064103F">
        <w:rPr>
          <w:rFonts w:cstheme="minorHAnsi"/>
          <w:lang w:val="en-IE"/>
        </w:rPr>
        <w:t>.</w:t>
      </w:r>
      <w:r w:rsidR="0064103F" w:rsidRPr="00AF752E">
        <w:rPr>
          <w:rFonts w:cstheme="minorHAnsi"/>
          <w:lang w:val="en-IE"/>
        </w:rPr>
        <w:t xml:space="preserve"> </w:t>
      </w:r>
      <w:r w:rsidR="00E039C4" w:rsidRPr="00AF752E">
        <w:rPr>
          <w:rFonts w:cstheme="minorHAnsi"/>
          <w:lang w:val="en-IE"/>
        </w:rPr>
        <w:t>Another study</w:t>
      </w:r>
      <w:r w:rsidR="009A646E">
        <w:rPr>
          <w:rFonts w:cstheme="minorHAnsi"/>
          <w:lang w:val="en-IE"/>
        </w:rPr>
        <w:t>,</w:t>
      </w:r>
      <w:r w:rsidR="00E039C4" w:rsidRPr="00AF752E">
        <w:rPr>
          <w:rFonts w:cstheme="minorHAnsi"/>
          <w:lang w:val="en-IE"/>
        </w:rPr>
        <w:t xml:space="preserve"> which focused on creating an identification assay using qPCR</w:t>
      </w:r>
      <w:r w:rsidR="0064103F">
        <w:rPr>
          <w:rFonts w:cstheme="minorHAnsi"/>
          <w:lang w:val="en-IE"/>
        </w:rPr>
        <w:t>,</w:t>
      </w:r>
      <w:r w:rsidR="00E039C4" w:rsidRPr="00AF752E">
        <w:rPr>
          <w:rFonts w:cstheme="minorHAnsi"/>
          <w:lang w:val="en-IE"/>
        </w:rPr>
        <w:t xml:space="preserve"> found 2 out of 13 </w:t>
      </w:r>
      <w:r w:rsidR="00795FA2">
        <w:rPr>
          <w:rFonts w:cstheme="minorHAnsi"/>
          <w:lang w:val="en-IE"/>
        </w:rPr>
        <w:t xml:space="preserve">Atlantic salmon </w:t>
      </w:r>
      <w:r w:rsidR="00E039C4" w:rsidRPr="00AF752E">
        <w:rPr>
          <w:rFonts w:cstheme="minorHAnsi"/>
          <w:lang w:val="en-IE"/>
        </w:rPr>
        <w:t xml:space="preserve">samples in Chilean supermarkets to be substituted </w:t>
      </w:r>
      <w:r w:rsidR="00E039C4" w:rsidRPr="00AF752E">
        <w:rPr>
          <w:rFonts w:cstheme="minorHAnsi"/>
          <w:lang w:val="en-IE"/>
        </w:rPr>
        <w:fldChar w:fldCharType="begin" w:fldLock="1"/>
      </w:r>
      <w:r w:rsidR="00804FE5">
        <w:rPr>
          <w:rFonts w:cstheme="minorHAnsi"/>
          <w:lang w:val="en-IE"/>
        </w:rPr>
        <w:instrText>ADDIN CSL_CITATION {"citationItems":[{"id":"ITEM-1","itemData":{"DOI":"10.1016/j.foodchem.2011.01.070","ISBN":"03088146","ISSN":"03088146","PMID":"25214125","abstract":"A real-time PCR assay based on LNA TaqMan probe technology was developed for the detection and identification of Atlantic salmon (Salmo salar). Among the advantages it is worth highlighting simplicity, rapidity, highest potential for automation and minor risk of contamination of this technique. The TaqMan real-time PCR is the currently most suitable method for screening, allowing the detection of fraudulent or unintentional mislabelling of this species. The method can be applied to all kind of products, fresh, frozen and processed products, including those undergoing intensive processes of transformation. The developed methodology using specific primers-probe set was validated and further applied to 20 commercial samples labelled as salmon or S. salar in order to determinate if the species used for their manufacturing corresponded to this species. The methodology herein developed is useful to check the fulfilment of labelling regulations for seafood products, verify the correct traceability in commercial trade and for fisheries control. © 2011 Elsevier Ltd. All rights reserved.","author":[{"dropping-particle":"","family":"Herrero","given":"Beatriz","non-dropping-particle":"","parse-names":false,"suffix":""},{"dropping-particle":"","family":"Vieites","given":"Juan M.","non-dropping-particle":"","parse-names":false,"suffix":""},{"dropping-particle":"","family":"Espiñeira","given":"Montserrat","non-dropping-particle":"","parse-names":false,"suffix":""}],"container-title":"Food Chemistry","id":"ITEM-1","issue":"3","issued":{"date-parts":[["2011"]]},"page":"1268-1272","publisher":"Elsevier Ltd","title":"Authentication of Atlantic salmon (&lt;i&gt;Salmo salar&lt;/i&gt;) using real-time PCR","type":"article-journal","volume":"127"},"uris":["http://www.mendeley.com/documents/?uuid=40cec217-0b45-44b8-8dcc-fc328483cb6e"]}],"mendeley":{"formattedCitation":"(Herrero et al., 2011)","plainTextFormattedCitation":"(Herrero et al., 2011)","previouslyFormattedCitation":"(Herrero et al., 2011)"},"properties":{"noteIndex":0},"schema":"https://github.com/citation-style-language/schema/raw/master/csl-citation.json"}</w:instrText>
      </w:r>
      <w:r w:rsidR="00E039C4" w:rsidRPr="00AF752E">
        <w:rPr>
          <w:rFonts w:cstheme="minorHAnsi"/>
          <w:lang w:val="en-IE"/>
        </w:rPr>
        <w:fldChar w:fldCharType="separate"/>
      </w:r>
      <w:r w:rsidR="003622F8" w:rsidRPr="003622F8">
        <w:rPr>
          <w:rFonts w:cstheme="minorHAnsi"/>
          <w:noProof/>
          <w:lang w:val="en-IE"/>
        </w:rPr>
        <w:t>(Herrero et al., 2011)</w:t>
      </w:r>
      <w:r w:rsidR="00E039C4" w:rsidRPr="00AF752E">
        <w:rPr>
          <w:rFonts w:cstheme="minorHAnsi"/>
          <w:lang w:val="en-IE"/>
        </w:rPr>
        <w:fldChar w:fldCharType="end"/>
      </w:r>
      <w:r w:rsidR="009A679A" w:rsidRPr="00AF752E">
        <w:rPr>
          <w:rFonts w:cstheme="minorHAnsi"/>
          <w:lang w:val="en-IE"/>
        </w:rPr>
        <w:t>.</w:t>
      </w:r>
      <w:r w:rsidR="00E6163C" w:rsidRPr="00AF752E">
        <w:rPr>
          <w:rFonts w:cstheme="minorHAnsi"/>
          <w:lang w:val="en-IE"/>
        </w:rPr>
        <w:t xml:space="preserve"> </w:t>
      </w:r>
      <w:r w:rsidR="00C07AD2">
        <w:rPr>
          <w:rFonts w:cstheme="minorHAnsi"/>
          <w:lang w:val="en-IE"/>
        </w:rPr>
        <w:t>I</w:t>
      </w:r>
      <w:r w:rsidR="00E6163C" w:rsidRPr="00AF752E">
        <w:rPr>
          <w:rFonts w:cstheme="minorHAnsi"/>
          <w:lang w:val="en-IE"/>
        </w:rPr>
        <w:t>n the current study</w:t>
      </w:r>
      <w:r w:rsidR="009A646E">
        <w:rPr>
          <w:rFonts w:cstheme="minorHAnsi"/>
          <w:lang w:val="en-IE"/>
        </w:rPr>
        <w:t>,</w:t>
      </w:r>
      <w:r w:rsidR="00E6163C" w:rsidRPr="00AF752E">
        <w:rPr>
          <w:rFonts w:cstheme="minorHAnsi"/>
          <w:lang w:val="en-IE"/>
        </w:rPr>
        <w:t xml:space="preserve"> </w:t>
      </w:r>
      <w:r w:rsidR="00795FA2">
        <w:rPr>
          <w:rFonts w:cstheme="minorHAnsi"/>
          <w:lang w:val="en-IE"/>
        </w:rPr>
        <w:t xml:space="preserve">no </w:t>
      </w:r>
      <w:r w:rsidR="00E6163C" w:rsidRPr="00AF752E">
        <w:rPr>
          <w:rFonts w:cstheme="minorHAnsi"/>
          <w:lang w:val="en-IE"/>
        </w:rPr>
        <w:t xml:space="preserve">Atlantic salmon </w:t>
      </w:r>
      <w:r w:rsidR="00795FA2">
        <w:rPr>
          <w:rFonts w:cstheme="minorHAnsi"/>
          <w:lang w:val="en-IE"/>
        </w:rPr>
        <w:t>could be</w:t>
      </w:r>
      <w:r w:rsidR="00E6163C" w:rsidRPr="00AF752E">
        <w:rPr>
          <w:rFonts w:cstheme="minorHAnsi"/>
          <w:lang w:val="en-IE"/>
        </w:rPr>
        <w:t xml:space="preserve"> detected in three out of 15 Polish Atlantic salmon</w:t>
      </w:r>
      <w:r w:rsidR="00795FA2">
        <w:rPr>
          <w:rFonts w:cstheme="minorHAnsi"/>
          <w:lang w:val="en-IE"/>
        </w:rPr>
        <w:t xml:space="preserve"> labelled</w:t>
      </w:r>
      <w:r w:rsidR="00E6163C" w:rsidRPr="00AF752E">
        <w:rPr>
          <w:rFonts w:cstheme="minorHAnsi"/>
          <w:lang w:val="en-IE"/>
        </w:rPr>
        <w:t xml:space="preserve"> products. </w:t>
      </w:r>
      <w:r w:rsidR="00C07AD2" w:rsidRPr="005719AE">
        <w:rPr>
          <w:rFonts w:cstheme="minorHAnsi"/>
          <w:highlight w:val="yellow"/>
          <w:lang w:val="en-IE"/>
        </w:rPr>
        <w:t xml:space="preserve">Although we cannot exclude that these products contained other species than Atlantic salmon, it is most likely that the canning process was responsible for this observation, as all </w:t>
      </w:r>
      <w:r w:rsidR="006661E8" w:rsidRPr="005719AE">
        <w:rPr>
          <w:rFonts w:cstheme="minorHAnsi"/>
          <w:highlight w:val="yellow"/>
          <w:lang w:val="en-IE"/>
        </w:rPr>
        <w:lastRenderedPageBreak/>
        <w:t>three</w:t>
      </w:r>
      <w:r w:rsidR="00E6163C" w:rsidRPr="005719AE">
        <w:rPr>
          <w:rFonts w:cstheme="minorHAnsi"/>
          <w:highlight w:val="yellow"/>
          <w:lang w:val="en-IE"/>
        </w:rPr>
        <w:t xml:space="preserve"> products were canned and </w:t>
      </w:r>
      <w:r w:rsidR="00C07AD2" w:rsidRPr="005719AE">
        <w:rPr>
          <w:rFonts w:cstheme="minorHAnsi"/>
          <w:highlight w:val="yellow"/>
          <w:lang w:val="en-IE"/>
        </w:rPr>
        <w:t>two other canned products also resulted in very low quantification estimates</w:t>
      </w:r>
      <w:r w:rsidR="005719AE" w:rsidRPr="005719AE">
        <w:rPr>
          <w:rFonts w:cstheme="minorHAnsi"/>
          <w:highlight w:val="yellow"/>
          <w:lang w:val="en-IE"/>
        </w:rPr>
        <w:t>, suggesting that the DNA is extremely degraded (Table 5</w:t>
      </w:r>
      <w:r w:rsidR="00C07AD2" w:rsidRPr="005719AE">
        <w:rPr>
          <w:rFonts w:cstheme="minorHAnsi"/>
          <w:highlight w:val="yellow"/>
          <w:lang w:val="en-IE"/>
        </w:rPr>
        <w:t>)</w:t>
      </w:r>
      <w:r w:rsidR="006B6BB7" w:rsidRPr="005719AE">
        <w:rPr>
          <w:rFonts w:cstheme="minorHAnsi"/>
          <w:highlight w:val="yellow"/>
          <w:lang w:val="en-IE"/>
        </w:rPr>
        <w:t>.</w:t>
      </w:r>
      <w:bookmarkStart w:id="21" w:name="_Toc61949545"/>
      <w:r w:rsidR="008B59B9">
        <w:rPr>
          <w:rFonts w:cstheme="minorHAnsi"/>
          <w:lang w:val="en-IE"/>
        </w:rPr>
        <w:t xml:space="preserve"> </w:t>
      </w:r>
      <w:r w:rsidR="00F02519">
        <w:rPr>
          <w:rFonts w:cstheme="minorHAnsi"/>
          <w:lang w:val="en-IE"/>
        </w:rPr>
        <w:t>These three canned samples also showed no amplification with traditional PCR using short mitochondrial assays (</w:t>
      </w:r>
      <w:r w:rsidR="00F02519" w:rsidRPr="00F02519">
        <w:rPr>
          <w:rFonts w:cstheme="minorHAnsi"/>
          <w:lang w:val="en-IE"/>
        </w:rPr>
        <w:t>Cytb</w:t>
      </w:r>
      <w:r w:rsidR="00F02519">
        <w:rPr>
          <w:rFonts w:cstheme="minorHAnsi"/>
          <w:lang w:val="en-IE"/>
        </w:rPr>
        <w:t>), so it is likely that the DNA in these samples were to degrad</w:t>
      </w:r>
      <w:r w:rsidR="00CD7804">
        <w:rPr>
          <w:rFonts w:cstheme="minorHAnsi"/>
          <w:lang w:val="en-IE"/>
        </w:rPr>
        <w:t xml:space="preserve">ed to detect Atlantic salmon. </w:t>
      </w:r>
      <w:r w:rsidR="008B59B9" w:rsidRPr="00F02519">
        <w:rPr>
          <w:rFonts w:cstheme="minorHAnsi"/>
          <w:lang w:val="en-IE"/>
        </w:rPr>
        <w:t>There</w:t>
      </w:r>
      <w:r w:rsidR="008B59B9">
        <w:rPr>
          <w:rFonts w:cstheme="minorHAnsi"/>
          <w:lang w:val="en-IE"/>
        </w:rPr>
        <w:t xml:space="preserve"> are only two studies dedicated to </w:t>
      </w:r>
      <w:r w:rsidR="00F13727">
        <w:rPr>
          <w:rFonts w:cstheme="minorHAnsi"/>
          <w:lang w:val="en-IE"/>
        </w:rPr>
        <w:t xml:space="preserve">the </w:t>
      </w:r>
      <w:r w:rsidR="008B59B9">
        <w:rPr>
          <w:rFonts w:cstheme="minorHAnsi"/>
          <w:lang w:val="en-IE"/>
        </w:rPr>
        <w:t xml:space="preserve">identification </w:t>
      </w:r>
      <w:r w:rsidR="00931C66">
        <w:rPr>
          <w:rFonts w:cstheme="minorHAnsi"/>
          <w:lang w:val="en-IE"/>
        </w:rPr>
        <w:t xml:space="preserve">of </w:t>
      </w:r>
      <w:r w:rsidR="008B59B9">
        <w:rPr>
          <w:rFonts w:cstheme="minorHAnsi"/>
          <w:lang w:val="en-IE"/>
        </w:rPr>
        <w:t>salmon in the European market which indicate</w:t>
      </w:r>
      <w:r w:rsidR="00931C66">
        <w:rPr>
          <w:rFonts w:cstheme="minorHAnsi"/>
          <w:lang w:val="en-IE"/>
        </w:rPr>
        <w:t>d</w:t>
      </w:r>
      <w:r w:rsidR="008B59B9">
        <w:rPr>
          <w:rFonts w:cstheme="minorHAnsi"/>
          <w:lang w:val="en-IE"/>
        </w:rPr>
        <w:t xml:space="preserve"> a low substitution rate of 5</w:t>
      </w:r>
      <w:r w:rsidR="005C1752">
        <w:rPr>
          <w:rFonts w:cstheme="minorHAnsi"/>
          <w:lang w:val="en-IE"/>
        </w:rPr>
        <w:t xml:space="preserve"> </w:t>
      </w:r>
      <w:r w:rsidR="008B59B9">
        <w:rPr>
          <w:rFonts w:cstheme="minorHAnsi"/>
          <w:lang w:val="en-IE"/>
        </w:rPr>
        <w:t>% and 6</w:t>
      </w:r>
      <w:r w:rsidR="005C1752">
        <w:rPr>
          <w:rFonts w:cstheme="minorHAnsi"/>
          <w:lang w:val="en-IE"/>
        </w:rPr>
        <w:t xml:space="preserve"> </w:t>
      </w:r>
      <w:r w:rsidR="008B59B9">
        <w:rPr>
          <w:rFonts w:cstheme="minorHAnsi"/>
          <w:lang w:val="en-IE"/>
        </w:rPr>
        <w:t>%</w:t>
      </w:r>
      <w:r w:rsidR="005C1752">
        <w:rPr>
          <w:rFonts w:cstheme="minorHAnsi"/>
          <w:lang w:val="en-IE"/>
        </w:rPr>
        <w:t xml:space="preserve"> </w:t>
      </w:r>
      <w:r w:rsidR="005C1752" w:rsidRPr="00AF752E">
        <w:rPr>
          <w:rFonts w:cstheme="minorHAnsi"/>
          <w:lang w:val="en-IE"/>
        </w:rPr>
        <w:fldChar w:fldCharType="begin" w:fldLock="1"/>
      </w:r>
      <w:r w:rsidR="00804FE5">
        <w:rPr>
          <w:rFonts w:cstheme="minorHAnsi"/>
          <w:lang w:val="en-IE"/>
        </w:rPr>
        <w:instrText>ADDIN CSL_CITATION {"citationItems":[{"id":"ITEM-1","itemData":{"DOI":"10.1016/j.fishres.2017.07.012","ISSN":"01657836","abstract":"Mislabeling of seafood species has negative economic, social and ecological consequences, from consumer losses due to fraudulent exchange, undermining consumer awareness, to hiding illegal and unreported catches. Salmonids are no exception. They are an important part of the culture and economy of many countries in the northern hemisphere, and identifying possible causes of salmon mislabeling is of great interest, even more so where wild species and species from aquaculture are consumed. Here different types of commercial unrecognizable salmonid products (111 in total) from Asturias in Northwest Spain (Atlantic Ocean), and Alaska and Vancouver Island in Northwest America (Pacific Ocean) were analyzed by DNA Barcoding. The Spanish and Northwest American samples were mislabeled 6% and 23.8% respectively. Species substitutions were respectively wild-farmed and wild-wild, substitute species being cheaper. Economic reasons and social preference of wild over farmed products seem to be the main drivers in the exchanges detected in this study. Enhancing controls over the unrecognizable products to prevent this type of fraud is essential and strongly recommended.","author":[{"dropping-particle":"","family":"Muñoz-Colmenero","given":"Marta","non-dropping-particle":"","parse-names":false,"suffix":""},{"dropping-particle":"","family":"Juanes","given":"Francis","non-dropping-particle":"","parse-names":false,"suffix":""},{"dropping-particle":"","family":"Dopico","given":"Eduardo","non-dropping-particle":"","parse-names":false,"suffix":""},{"dropping-particle":"","family":"Martinez","given":"Jose Luis","non-dropping-particle":"","parse-names":false,"suffix":""},{"dropping-particle":"","family":"Garcia-Vazquez","given":"Eva","non-dropping-particle":"","parse-names":false,"suffix":""}],"container-title":"Fisheries Research","id":"ITEM-1","issue":"July","issued":{"date-parts":[["2017"]]},"page":"180-185","publisher":"Elsevier","title":"Economy matters: A study of mislabeling in salmon products from two regions, Alaska and Canada (Northwest of America) and Asturias (Northwest of Spain)","type":"article-journal","volume":"195"},"uris":["http://www.mendeley.com/documents/?uuid=04c38d71-4900-418a-9881-ab367bda8d46"]},{"id":"ITEM-2","itemData":{"DOI":"10.1016/j.foodchem.2011.01.070","ISBN":"03088146","ISSN":"03088146","PMID":"25214125","abstract":"A real-time PCR assay based on LNA TaqMan probe technology was developed for the detection and identification of Atlantic salmon (Salmo salar). Among the advantages it is worth highlighting simplicity, rapidity, highest potential for automation and minor risk of contamination of this technique. The TaqMan real-time PCR is the currently most suitable method for screening, allowing the detection of fraudulent or unintentional mislabelling of this species. The method can be applied to all kind of products, fresh, frozen and processed products, including those undergoing intensive processes of transformation. The developed methodology using specific primers-probe set was validated and further applied to 20 commercial samples labelled as salmon or S. salar in order to determinate if the species used for their manufacturing corresponded to this species. The methodology herein developed is useful to check the fulfilment of labelling regulations for seafood products, verify the correct traceability in commercial trade and for fisheries control. © 2011 Elsevier Ltd. All rights reserved.","author":[{"dropping-particle":"","family":"Herrero","given":"Beatriz","non-dropping-particle":"","parse-names":false,"suffix":""},{"dropping-particle":"","family":"Vieites","given":"Juan M.","non-dropping-particle":"","parse-names":false,"suffix":""},{"dropping-particle":"","family":"Espiñeira","given":"Montserrat","non-dropping-particle":"","parse-names":false,"suffix":""}],"container-title":"Food Chemistry","id":"ITEM-2","issue":"3","issued":{"date-parts":[["2011"]]},"page":"1268-1272","publisher":"Elsevier Ltd","title":"Authentication of Atlantic salmon (&lt;i&gt;Salmo salar&lt;/i&gt;) using real-time PCR","type":"article-journal","volume":"127"},"uris":["http://www.mendeley.com/documents/?uuid=40cec217-0b45-44b8-8dcc-fc328483cb6e"]}],"mendeley":{"formattedCitation":"(Herrero et al., 2011; Muñoz-Colmenero et al., 2017)","plainTextFormattedCitation":"(Herrero et al., 2011; Muñoz-Colmenero et al., 2017)","previouslyFormattedCitation":"(Herrero et al., 2011; Muñoz-Colmenero et al., 2017)"},"properties":{"noteIndex":0},"schema":"https://github.com/citation-style-language/schema/raw/master/csl-citation.json"}</w:instrText>
      </w:r>
      <w:r w:rsidR="005C1752" w:rsidRPr="00AF752E">
        <w:rPr>
          <w:rFonts w:cstheme="minorHAnsi"/>
          <w:lang w:val="en-IE"/>
        </w:rPr>
        <w:fldChar w:fldCharType="separate"/>
      </w:r>
      <w:r w:rsidR="005C1752" w:rsidRPr="008B59B9">
        <w:rPr>
          <w:rFonts w:cstheme="minorHAnsi"/>
          <w:noProof/>
          <w:lang w:val="en-IE"/>
        </w:rPr>
        <w:t>(Herrero et al., 2011; Muñoz-Colmenero et al., 2017)</w:t>
      </w:r>
      <w:r w:rsidR="005C1752" w:rsidRPr="00AF752E">
        <w:rPr>
          <w:rFonts w:cstheme="minorHAnsi"/>
          <w:lang w:val="en-IE"/>
        </w:rPr>
        <w:fldChar w:fldCharType="end"/>
      </w:r>
      <w:r w:rsidR="00F403A3">
        <w:rPr>
          <w:rFonts w:cstheme="minorHAnsi"/>
          <w:lang w:val="en-IE"/>
        </w:rPr>
        <w:t>.</w:t>
      </w:r>
      <w:r w:rsidR="00C334F8">
        <w:rPr>
          <w:rFonts w:cstheme="minorHAnsi"/>
          <w:lang w:val="en-IE"/>
        </w:rPr>
        <w:t xml:space="preserve"> </w:t>
      </w:r>
      <w:r w:rsidR="00C334F8" w:rsidRPr="00C334F8">
        <w:rPr>
          <w:rFonts w:cstheme="minorHAnsi"/>
          <w:lang w:val="en-IE"/>
        </w:rPr>
        <w:t xml:space="preserve">Together with the results from the present study, this indicates that </w:t>
      </w:r>
      <w:r w:rsidR="00716DFE">
        <w:rPr>
          <w:rFonts w:cstheme="minorHAnsi"/>
          <w:lang w:val="en-IE"/>
        </w:rPr>
        <w:t xml:space="preserve">the </w:t>
      </w:r>
      <w:r w:rsidR="00C334F8" w:rsidRPr="00C334F8">
        <w:rPr>
          <w:rFonts w:cstheme="minorHAnsi"/>
          <w:lang w:val="en-IE"/>
        </w:rPr>
        <w:t>substitution of salmon in Europe may not be common.</w:t>
      </w:r>
    </w:p>
    <w:bookmarkEnd w:id="21"/>
    <w:p w14:paraId="2329889F" w14:textId="32BFF286" w:rsidR="00712397" w:rsidRPr="001356BA" w:rsidRDefault="00F45BD1" w:rsidP="005F40EA">
      <w:pPr>
        <w:pStyle w:val="Heading2"/>
        <w:rPr>
          <w:highlight w:val="yellow"/>
        </w:rPr>
      </w:pPr>
      <w:r w:rsidRPr="001356BA">
        <w:rPr>
          <w:highlight w:val="yellow"/>
        </w:rPr>
        <w:t>Strengths and weaknesses of the assay</w:t>
      </w:r>
    </w:p>
    <w:p w14:paraId="1CAF2F9A" w14:textId="623F943C" w:rsidR="003E049E" w:rsidRDefault="007F6920" w:rsidP="00D34148">
      <w:pPr>
        <w:spacing w:line="480" w:lineRule="auto"/>
        <w:jc w:val="both"/>
        <w:rPr>
          <w:rFonts w:cstheme="minorHAnsi"/>
          <w:lang w:val="en-IE"/>
        </w:rPr>
      </w:pPr>
      <w:r>
        <w:rPr>
          <w:rFonts w:cstheme="minorHAnsi"/>
          <w:lang w:val="en-IE"/>
        </w:rPr>
        <w:t>One of the</w:t>
      </w:r>
      <w:r w:rsidRPr="00AF752E">
        <w:rPr>
          <w:rFonts w:cstheme="minorHAnsi"/>
          <w:lang w:val="en-IE"/>
        </w:rPr>
        <w:t xml:space="preserve"> </w:t>
      </w:r>
      <w:r w:rsidR="00B42E93" w:rsidRPr="00AF752E">
        <w:rPr>
          <w:rFonts w:cstheme="minorHAnsi"/>
          <w:lang w:val="en-IE"/>
        </w:rPr>
        <w:t>goal</w:t>
      </w:r>
      <w:r>
        <w:rPr>
          <w:rFonts w:cstheme="minorHAnsi"/>
          <w:lang w:val="en-IE"/>
        </w:rPr>
        <w:t>s</w:t>
      </w:r>
      <w:r w:rsidR="00B42E93" w:rsidRPr="00AF752E">
        <w:rPr>
          <w:rFonts w:cstheme="minorHAnsi"/>
          <w:lang w:val="en-IE"/>
        </w:rPr>
        <w:t xml:space="preserve"> of this paper was to create a method </w:t>
      </w:r>
      <w:r w:rsidR="00716DFE">
        <w:rPr>
          <w:rFonts w:cstheme="minorHAnsi"/>
          <w:lang w:val="en-IE"/>
        </w:rPr>
        <w:t>that</w:t>
      </w:r>
      <w:r w:rsidR="00B42E93" w:rsidRPr="00AF752E">
        <w:rPr>
          <w:rFonts w:cstheme="minorHAnsi"/>
          <w:lang w:val="en-IE"/>
        </w:rPr>
        <w:t xml:space="preserve"> allows </w:t>
      </w:r>
      <w:r w:rsidR="00D11C7E">
        <w:rPr>
          <w:rFonts w:cstheme="minorHAnsi"/>
          <w:lang w:val="en-IE"/>
        </w:rPr>
        <w:t>evaluating</w:t>
      </w:r>
      <w:r w:rsidR="00A82304" w:rsidRPr="00AF752E">
        <w:rPr>
          <w:rFonts w:cstheme="minorHAnsi"/>
          <w:lang w:val="en-IE"/>
        </w:rPr>
        <w:t xml:space="preserve"> the percentage of</w:t>
      </w:r>
      <w:r w:rsidR="00B42E93" w:rsidRPr="00AF752E">
        <w:rPr>
          <w:rFonts w:cstheme="minorHAnsi"/>
          <w:lang w:val="en-IE"/>
        </w:rPr>
        <w:t xml:space="preserve"> Atlantic salmon </w:t>
      </w:r>
      <w:r w:rsidR="00A82304" w:rsidRPr="00AF752E">
        <w:rPr>
          <w:rFonts w:cstheme="minorHAnsi"/>
          <w:lang w:val="en-IE"/>
        </w:rPr>
        <w:t xml:space="preserve">in </w:t>
      </w:r>
      <w:r w:rsidR="00795FA2">
        <w:rPr>
          <w:rFonts w:cstheme="minorHAnsi"/>
          <w:lang w:val="en-IE"/>
        </w:rPr>
        <w:t xml:space="preserve">processed and mixed </w:t>
      </w:r>
      <w:r w:rsidR="00A82304" w:rsidRPr="00AF752E">
        <w:rPr>
          <w:rFonts w:cstheme="minorHAnsi"/>
          <w:lang w:val="en-IE"/>
        </w:rPr>
        <w:t xml:space="preserve">food </w:t>
      </w:r>
      <w:r w:rsidR="00795FA2">
        <w:rPr>
          <w:rFonts w:cstheme="minorHAnsi"/>
          <w:lang w:val="en-IE"/>
        </w:rPr>
        <w:t>products</w:t>
      </w:r>
      <w:r w:rsidR="00A82304" w:rsidRPr="00AF752E">
        <w:rPr>
          <w:rFonts w:cstheme="minorHAnsi"/>
          <w:lang w:val="en-IE"/>
        </w:rPr>
        <w:t xml:space="preserve"> </w:t>
      </w:r>
      <w:r w:rsidR="00B42E93" w:rsidRPr="00AF752E">
        <w:rPr>
          <w:rFonts w:cstheme="minorHAnsi"/>
          <w:lang w:val="en-IE"/>
        </w:rPr>
        <w:t>through the use of DNA quantification using ddPCR</w:t>
      </w:r>
      <w:r w:rsidR="003E049E">
        <w:rPr>
          <w:rFonts w:cstheme="minorHAnsi"/>
          <w:lang w:val="en-IE"/>
        </w:rPr>
        <w:t>, comparable</w:t>
      </w:r>
      <w:r w:rsidR="00B42E93" w:rsidRPr="00AF752E">
        <w:rPr>
          <w:rFonts w:cstheme="minorHAnsi"/>
          <w:lang w:val="en-IE"/>
        </w:rPr>
        <w:t xml:space="preserve"> </w:t>
      </w:r>
      <w:r w:rsidR="001A6A55" w:rsidRPr="00AF752E">
        <w:rPr>
          <w:rFonts w:cstheme="minorHAnsi"/>
          <w:lang w:val="en-IE"/>
        </w:rPr>
        <w:t>to other stud</w:t>
      </w:r>
      <w:r w:rsidR="00795FA2">
        <w:rPr>
          <w:rFonts w:cstheme="minorHAnsi"/>
          <w:lang w:val="en-IE"/>
        </w:rPr>
        <w:t>ies</w:t>
      </w:r>
      <w:r w:rsidR="001A6A55" w:rsidRPr="00AF752E">
        <w:rPr>
          <w:rFonts w:cstheme="minorHAnsi"/>
          <w:lang w:val="en-IE"/>
        </w:rPr>
        <w:t xml:space="preserve"> using q</w:t>
      </w:r>
      <w:r w:rsidR="00B42E93" w:rsidRPr="00AF752E">
        <w:rPr>
          <w:rFonts w:cstheme="minorHAnsi"/>
          <w:lang w:val="en-IE"/>
        </w:rPr>
        <w:t xml:space="preserve">PCR </w:t>
      </w:r>
      <w:r w:rsidR="00BE294A" w:rsidRPr="00AF752E">
        <w:rPr>
          <w:rFonts w:cstheme="minorHAnsi"/>
          <w:lang w:val="en-IE"/>
        </w:rPr>
        <w:fldChar w:fldCharType="begin" w:fldLock="1"/>
      </w:r>
      <w:r w:rsidR="003F4DAE">
        <w:rPr>
          <w:rFonts w:cstheme="minorHAnsi"/>
          <w:lang w:val="en-IE"/>
        </w:rPr>
        <w:instrText>ADDIN CSL_CITATION {"citationItems":[{"id":"ITEM-1","itemData":{"DOI":"10.1093/icesjms/fsaa115","ISSN":"1054-3139","abstract":"Fisheries enforcement relies on visual catch identification and quantification at sea or when landed. Silage (fish dissolved in acid) and fish blocks (block frozen fish) are promising methods for on-board processing and storage of low-value catches. We examined the use of non-destructive sampling and two DNA-based methods, quantitative PCR (qPCR) and metabarcoding, to assess species composition and relative abundance in industrial grade experimental silage and fish blocks. We demonstrate the ability to identify and quantify DNA from fish species in both products. qPCR analysis of small silage samples collected over 21 days detected all target control species. DNA from one species (Atlantic wolffish) was consistently overrepresented while, for three species of gadoids (Atlantic cod, haddock and whiting), the DNA content matched input tissue proportions with high accuracy. qPCR and metabarcoding of fish blocks, sampled as run-off water and exterior swabs, provided consistent species detection, with the highest variance observed in quantification from swab samples. Our analysis shows that DNA-based methods have significant potential as a tool for species identification and quantification of complex on-board-processed seafood products and are readily applicable to taxonomically and morphologically similar fish. There is, however, a need for establishing DNA/weight calibration factors for primary fisheries species.","author":[{"dropping-particle":"","family":"Hansen","given":"Brian Klitgaard","non-dropping-particle":"","parse-names":false,"suffix":""},{"dropping-particle":"","family":"Farrant","given":"Gregory Kevin","non-dropping-particle":"","parse-names":false,"suffix":""},{"dropping-particle":"","family":"Ogden","given":"Rob","non-dropping-particle":"","parse-names":false,"suffix":""},{"dropping-particle":"","family":"Humble","given":"Emily","non-dropping-particle":"","parse-names":false,"suffix":""},{"dropping-particle":"","family":"Ólafsdóttir","given":"Guðbjörg","non-dropping-particle":"","parse-names":false,"suffix":""},{"dropping-particle":"","family":"Bekkevold","given":"Dorte","non-dropping-particle":"","parse-names":false,"suffix":""},{"dropping-particle":"","family":"Knudsen","given":"Steen Wilhelm","non-dropping-particle":"","parse-names":false,"suffix":""},{"dropping-particle":"","family":"Møller","given":"Peter Rask","non-dropping-particle":"","parse-names":false,"suffix":""},{"dropping-particle":"","family":"Nielsen","given":"Einar Eg","non-dropping-particle":"","parse-names":false,"suffix":""}],"container-title":"ICES Journal of Marine Science","id":"ITEM-1","issued":{"date-parts":[["2020"]]},"title":"From DNA to biomass: opportunities and challenges in species quantification of bulk fisheries products","type":"article-journal"},"uris":["http://www.mendeley.com/documents/?uuid=7557ca88-0524-423f-8773-09c5ad936959"]},{"id":"ITEM-2","itemData":{"DOI":"10.1021/acs.jafc.6b04713","ISSN":"15205118","PMID":"28085274","abstract":"Bigeye tuna (Thunnus obesus) and yellowfin tuna (Thunnus albacares) are among the most widely used tuna species for canning purposes. Not only substitution but also mixing of tuna species is prohibited by the European regulation for canned tuna products. However, as juveniles of bigeye and yellowfin tunas are very difficult to distinguish, unintentional substitutions may occur during the canning process. In this study, two mitochondrial markers from NADH dehydrogenase subunit 2 and cytochrome c oxidase subunit II genes were used to identify bigeye tuna and yellowfin tuna, respectively, utilizing TaqMan qPCR methodology. Two different qPCR-based methods were developed to quantify the percentage of flesh of each species used for can processing. The first one was based on absolute quantification using standard curves realized with these two markers; the second one was founded on relative quantification with the universal 12S rRNA gene as the endogenous gene. On the basis of our results, we conclude that our methodology could be applied to authenticate these two closely related tuna species when used in a binary mix in tuna cans.","author":[{"dropping-particle":"","family":"Bojolly","given":"Daline","non-dropping-particle":"","parse-names":false,"suffix":""},{"dropping-particle":"","family":"Doyen","given":"Périne","non-dropping-particle":"","parse-names":false,"suffix":""},{"dropping-particle":"","family":"Fur","given":"Bruno","non-dropping-particle":"Le","parse-names":false,"suffix":""},{"dropping-particle":"","family":"Christaki","given":"Urania","non-dropping-particle":"","parse-names":false,"suffix":""},{"dropping-particle":"","family":"Verrez-Bagnis","given":"Veronique","non-dropping-particle":"","parse-names":false,"suffix":""},{"dropping-particle":"","family":"Grard","given":"Thierry","non-dropping-particle":"","parse-names":false,"suffix":""}],"container-title":"Journal of Agricultural and Food Chemistry","id":"ITEM-2","issue":"4","issued":{"date-parts":[["2017"]]},"page":"913-920","title":"Development of a qPCR method for the identification and quantification of two closely related tuna species, bigeye tuna (&lt;i&gt;Thunnus obesus&lt;/i&gt;) and Yellowfin Tuna (&lt;i&gt;Thunnus albacares&lt;/i&gt;), in canned tuna","type":"article-journal","volume":"65"},"uris":["http://www.mendeley.com/documents/?uuid=925c8668-5b58-47b2-b18a-3c2ad9927492"]}],"mendeley":{"formattedCitation":"(Bojolly et al., 2017; Hansen et al., 2020)","plainTextFormattedCitation":"(Bojolly et al., 2017; Hansen et al., 2020)","previouslyFormattedCitation":"(Bojolly et al., 2017; Hansen et al., 2020)"},"properties":{"noteIndex":0},"schema":"https://github.com/citation-style-language/schema/raw/master/csl-citation.json"}</w:instrText>
      </w:r>
      <w:r w:rsidR="00BE294A" w:rsidRPr="00AF752E">
        <w:rPr>
          <w:rFonts w:cstheme="minorHAnsi"/>
          <w:lang w:val="en-IE"/>
        </w:rPr>
        <w:fldChar w:fldCharType="separate"/>
      </w:r>
      <w:r w:rsidR="00272947" w:rsidRPr="00272947">
        <w:rPr>
          <w:rFonts w:cstheme="minorHAnsi"/>
          <w:noProof/>
          <w:lang w:val="en-IE"/>
        </w:rPr>
        <w:t>(Bojolly et al., 2017; Hansen et al., 2020)</w:t>
      </w:r>
      <w:r w:rsidR="00BE294A" w:rsidRPr="00AF752E">
        <w:rPr>
          <w:rFonts w:cstheme="minorHAnsi"/>
          <w:lang w:val="en-IE"/>
        </w:rPr>
        <w:fldChar w:fldCharType="end"/>
      </w:r>
      <w:r w:rsidR="001A6A55" w:rsidRPr="00AF752E">
        <w:rPr>
          <w:rFonts w:cstheme="minorHAnsi"/>
          <w:lang w:val="en-IE"/>
        </w:rPr>
        <w:t xml:space="preserve"> or ddPCR </w:t>
      </w:r>
      <w:r w:rsidR="001A6A55" w:rsidRPr="00AF752E">
        <w:rPr>
          <w:rFonts w:cstheme="minorHAnsi"/>
          <w:lang w:val="en-IE"/>
        </w:rPr>
        <w:fldChar w:fldCharType="begin" w:fldLock="1"/>
      </w:r>
      <w:r w:rsidR="00B669FA">
        <w:rPr>
          <w:rFonts w:cstheme="minorHAnsi"/>
          <w:lang w:val="en-IE"/>
        </w:rPr>
        <w:instrText>ADDIN CSL_CITATION {"citationItems":[{"id":"ITEM-1","itemData":{"DOI":"10.1007/s00217-018-3182-5","ISBN":"0123456789","ISSN":"14382385","abstract":"To meet the increasing need for quantification of allergens and to have an alternative to commercially available ELISA and PCR systems, the Austrian Agency for Health and Food Safety started establishing in-house PCR systems. To obtain low limits of detection (LOD) and quantification (LOQ), target sequences are preferably sought in multicopy genomes like mitochondrial- or chloroplast DNA. These molecules are of high but varying abundance even among tissues of the same organism. Beyond that, DNA might be degraded by processes of food manufacturing which additionally affects their quantification. Therefore, a reliable correlation of the allergen portion in a sample and its chloroplast-DNA concentration cannot be preassumed. This incoherence is not further considered (e.g., by a matrix-related reference material), and therefore, our quantitative results can only be understood as the mass of soy which maintained its biochemical activity, related to the soy content of the reference material used. To convert absolute results expressed in copies per microliter (Cp/µL) as obtained by digital droplet PCR (ddPCR) into a unit of mass fraction (e.g., milligram per kilogram), a conversion function is generated by the measurement of a reference material in the same run. For the specific detection and quantification of the allergenic ingredient soy (Glycine max) in food a primer/probe system has been developed which amplifies a 140 bp product of the ndhH gene of the chloroplast DNA. It is specific for soy and does not react with even closely related plant species. Digital droplet PCR (ddPCR) was selected for quantification for its particular advantages and the method has been validated in-house. It was found to be applicable to various matrices including meat products, flour, milk, and fatty creams, with recovery rates between 60 and 100%. The limit of detection and the limit of quantification (LOQ) are 0.16 mg/kg and 0.60 mg/kg, respectively. Repeated analysis of analyte-free food matrices spiked with reference material provided acceptable values for precision: The relative standard deviation (RSDoverall) of the whole method (including DNA extraction) is below 25%. The recovery of pure soy material (pulverized beans) was between 112.5 and 135.0%. The presented method is shown to be reliable and accurate, provided that samples and reference material are extracted and amplified in the same way.","author":[{"dropping-particle":"","family":"Mayer","given":"W.","non-dropping-particle":"","parse-names":false,"suffix":""},{"dropping-particle":"","family":"Schuller","given":"M.","non-dropping-particle":"","parse-names":false,"suffix":""},{"dropping-particle":"","family":"Viehauser","given":"M. C.","non-dropping-particle":"","parse-names":false,"suffix":""},{"dropping-particle":"","family":"Hochegger","given":"R.","non-dropping-particle":"","parse-names":false,"suffix":""}],"container-title":"European Food Research and Technology","id":"ITEM-1","issue":"2","issued":{"date-parts":[["2019"]]},"page":"499-509","publisher":"Springer Berlin Heidelberg","title":"Quantification of the allergen soy (&lt;i&gt;Glycine max&lt;/i&gt;) in food using digital droplet PCR (ddPCR)","type":"article-journal","volume":"245"},"uris":["http://www.mendeley.com/documents/?uuid=a9b50273-204d-437e-850d-0356ad953577"]},{"id":"ITEM-2","itemData":{"DOI":"10.1016/j.ab.2019.113363","ISSN":"10960309","PMID":"31310737","abstract":"Long-term storage of DNA is a routine practice in biomedical research, diagnostics and drug discovery. Periodic monitoring is important for early detection of changes in DNA quality and quantity. Existing methods include agarose gel, ultraviolet (UV) absorbance, fluorometric reading and qPCR. However, these methods are either limited by sensitivity or depend on DNA standards, which face the same storage challenges. In this paper, we tested the state-of-the-art droplet digital PCR (ddPCR) technology that can quantify the absolute DNA copy number with no need of a standard curve. We found that ddPCR was very accurate in determining the level of a plasmid DNA standard and was sensitive to DNA loss due to degradation or adsorption. With the ddPCR technology, we found a gradual process of DNA adsorption to several types of low binding tubes, which was unnoticed before. Although modest, adsorption significantly affected recovery of highly diluted DNA (&lt;0.2 μg/mL), which could be rescued by addition of carrier DNA. In conclusion, this paper not only demonstrated that ddPCR is an ideal method for monitoring DNA storage, but also provided an effective approach to improving recovery of highly diluted DNA, which may have broad implications in assay development, diagnostics and forensic sciences.","author":[{"dropping-particle":"","family":"Wang","given":"Yu","non-dropping-particle":"","parse-names":false,"suffix":""},{"dropping-particle":"","family":"Keith","given":"M.","non-dropping-particle":"","parse-names":false,"suffix":""},{"dropping-particle":"","family":"Leyme","given":"Anthony","non-dropping-particle":"","parse-names":false,"suffix":""},{"dropping-particle":"","family":"Bergelson","given":"Svetlana","non-dropping-particle":"","parse-names":false,"suffix":""},{"dropping-particle":"","family":"Feschenko","given":"Marina","non-dropping-particle":"","parse-names":false,"suffix":""}],"container-title":"Analytical Biochemistry","id":"ITEM-2","issue":"July","issued":{"date-parts":[["2019"]]},"page":"113363","publisher":"Elsevier","title":"Monitoring long-term DNA storage via absolute copy number quantification by ddPCR","type":"article-journal","volume":"583"},"uris":["http://www.mendeley.com/documents/?uuid=33a50d4a-34b7-4475-b9e5-c18572db381c"]}],"mendeley":{"formattedCitation":"(Mayer et al., 2019; Wang et al., 2019)","plainTextFormattedCitation":"(Mayer et al., 2019; Wang et al., 2019)","previouslyFormattedCitation":"(Mayer et al., 2019; Wang et al., 2019)"},"properties":{"noteIndex":0},"schema":"https://github.com/citation-style-language/schema/raw/master/csl-citation.json"}</w:instrText>
      </w:r>
      <w:r w:rsidR="001A6A55" w:rsidRPr="00AF752E">
        <w:rPr>
          <w:rFonts w:cstheme="minorHAnsi"/>
          <w:lang w:val="en-IE"/>
        </w:rPr>
        <w:fldChar w:fldCharType="separate"/>
      </w:r>
      <w:r w:rsidR="00272947" w:rsidRPr="00272947">
        <w:rPr>
          <w:rFonts w:cstheme="minorHAnsi"/>
          <w:noProof/>
          <w:lang w:val="en-IE"/>
        </w:rPr>
        <w:t>(Mayer et al., 2019; Wang et al., 2019)</w:t>
      </w:r>
      <w:r w:rsidR="001A6A55" w:rsidRPr="00AF752E">
        <w:rPr>
          <w:rFonts w:cstheme="minorHAnsi"/>
          <w:lang w:val="en-IE"/>
        </w:rPr>
        <w:fldChar w:fldCharType="end"/>
      </w:r>
      <w:r w:rsidR="00BE294A" w:rsidRPr="00AF752E">
        <w:rPr>
          <w:rFonts w:cstheme="minorHAnsi"/>
          <w:lang w:val="en-IE"/>
        </w:rPr>
        <w:t xml:space="preserve">. </w:t>
      </w:r>
    </w:p>
    <w:p w14:paraId="5F64779B" w14:textId="2D7253AD" w:rsidR="00C85FA2" w:rsidRPr="00AF752E" w:rsidRDefault="00165ADA" w:rsidP="00D34148">
      <w:pPr>
        <w:spacing w:line="480" w:lineRule="auto"/>
        <w:jc w:val="both"/>
        <w:rPr>
          <w:rFonts w:cstheme="minorHAnsi"/>
          <w:lang w:val="en-IE"/>
        </w:rPr>
      </w:pPr>
      <w:r>
        <w:rPr>
          <w:rFonts w:cstheme="minorHAnsi"/>
          <w:lang w:val="en-IE"/>
        </w:rPr>
        <w:t xml:space="preserve">For </w:t>
      </w:r>
      <w:r w:rsidR="00CE6FD9">
        <w:rPr>
          <w:rFonts w:cstheme="minorHAnsi"/>
          <w:lang w:val="en-IE"/>
        </w:rPr>
        <w:t xml:space="preserve">food </w:t>
      </w:r>
      <w:r>
        <w:rPr>
          <w:rFonts w:cstheme="minorHAnsi"/>
          <w:lang w:val="en-IE"/>
        </w:rPr>
        <w:t xml:space="preserve">products where salmon pieces were easily picked out of the food product, </w:t>
      </w:r>
      <w:r w:rsidR="00CE6FD9">
        <w:rPr>
          <w:rFonts w:cstheme="minorHAnsi"/>
          <w:lang w:val="en-IE"/>
        </w:rPr>
        <w:t xml:space="preserve">it </w:t>
      </w:r>
      <w:r>
        <w:rPr>
          <w:rFonts w:cstheme="minorHAnsi"/>
          <w:lang w:val="en-IE"/>
        </w:rPr>
        <w:t xml:space="preserve">would be </w:t>
      </w:r>
      <w:r w:rsidR="00CE6FD9">
        <w:rPr>
          <w:rFonts w:cstheme="minorHAnsi"/>
          <w:lang w:val="en-IE"/>
        </w:rPr>
        <w:t xml:space="preserve">best </w:t>
      </w:r>
      <w:r>
        <w:rPr>
          <w:rFonts w:cstheme="minorHAnsi"/>
          <w:lang w:val="en-IE"/>
        </w:rPr>
        <w:t>to identify the piece of salmon and compare its weight to the rest of the product</w:t>
      </w:r>
      <w:r w:rsidRPr="00165ADA">
        <w:rPr>
          <w:rFonts w:cstheme="minorHAnsi"/>
          <w:lang w:val="en-IE"/>
        </w:rPr>
        <w:t xml:space="preserve"> </w:t>
      </w:r>
      <w:r>
        <w:rPr>
          <w:rFonts w:cstheme="minorHAnsi"/>
          <w:lang w:val="en-IE"/>
        </w:rPr>
        <w:t>to assess the weight percent</w:t>
      </w:r>
      <w:r w:rsidR="00320D69">
        <w:rPr>
          <w:rFonts w:cstheme="minorHAnsi"/>
          <w:lang w:val="en-IE"/>
        </w:rPr>
        <w:t>age. For example, A3 (</w:t>
      </w:r>
      <w:r w:rsidR="00320D69" w:rsidRPr="003103EC">
        <w:rPr>
          <w:rFonts w:cstheme="minorHAnsi"/>
          <w:lang w:val="en-IE"/>
        </w:rPr>
        <w:t>Table 5</w:t>
      </w:r>
      <w:r w:rsidRPr="003103EC">
        <w:rPr>
          <w:rFonts w:cstheme="minorHAnsi"/>
          <w:lang w:val="en-IE"/>
        </w:rPr>
        <w:t>)</w:t>
      </w:r>
      <w:r>
        <w:rPr>
          <w:rFonts w:cstheme="minorHAnsi"/>
          <w:lang w:val="en-IE"/>
        </w:rPr>
        <w:t xml:space="preserve"> was a piece of sushi consisting of salmon on top of rice, where the product was labelled to contain 16%</w:t>
      </w:r>
      <w:r w:rsidR="007F6920">
        <w:rPr>
          <w:rFonts w:cstheme="minorHAnsi"/>
          <w:lang w:val="en-IE"/>
        </w:rPr>
        <w:t xml:space="preserve"> </w:t>
      </w:r>
      <w:r w:rsidR="007F6920" w:rsidRPr="00C31716">
        <w:rPr>
          <w:rFonts w:cstheme="minorHAnsi"/>
          <w:i/>
          <w:lang w:val="en-IE"/>
        </w:rPr>
        <w:t>S. salar</w:t>
      </w:r>
      <w:r>
        <w:rPr>
          <w:rFonts w:cstheme="minorHAnsi"/>
          <w:lang w:val="en-IE"/>
        </w:rPr>
        <w:t xml:space="preserve">. </w:t>
      </w:r>
      <w:r w:rsidR="00C31716">
        <w:rPr>
          <w:rFonts w:cstheme="minorHAnsi"/>
          <w:lang w:val="en-IE"/>
        </w:rPr>
        <w:t>For these products</w:t>
      </w:r>
      <w:r w:rsidR="009B4B33">
        <w:rPr>
          <w:rFonts w:cstheme="minorHAnsi"/>
          <w:lang w:val="en-IE"/>
        </w:rPr>
        <w:t>,</w:t>
      </w:r>
      <w:r w:rsidR="00C31716">
        <w:rPr>
          <w:rFonts w:cstheme="minorHAnsi"/>
          <w:lang w:val="en-IE"/>
        </w:rPr>
        <w:t xml:space="preserve"> it would be better to identify the fish pieces in the product, individually weigh them and compare </w:t>
      </w:r>
      <w:r w:rsidR="00716DFE">
        <w:rPr>
          <w:rFonts w:cstheme="minorHAnsi"/>
          <w:lang w:val="en-IE"/>
        </w:rPr>
        <w:t xml:space="preserve">them </w:t>
      </w:r>
      <w:r w:rsidR="00C31716">
        <w:rPr>
          <w:rFonts w:cstheme="minorHAnsi"/>
          <w:lang w:val="en-IE"/>
        </w:rPr>
        <w:t xml:space="preserve">with the total weight of the product to estimate the real weight percentage. </w:t>
      </w:r>
      <w:r w:rsidR="00402094">
        <w:rPr>
          <w:rFonts w:cstheme="minorHAnsi"/>
          <w:lang w:val="en-IE"/>
        </w:rPr>
        <w:t>As such, the salmon pieces were isolated in these products</w:t>
      </w:r>
      <w:r w:rsidR="0040720E">
        <w:rPr>
          <w:rFonts w:cstheme="minorHAnsi"/>
          <w:lang w:val="en-IE"/>
        </w:rPr>
        <w:t xml:space="preserve"> (A3, A4, A15 and A16)</w:t>
      </w:r>
      <w:r w:rsidR="00402094">
        <w:rPr>
          <w:rFonts w:cstheme="minorHAnsi"/>
          <w:lang w:val="en-IE"/>
        </w:rPr>
        <w:t xml:space="preserve"> and identified using the assay.</w:t>
      </w:r>
      <w:r>
        <w:rPr>
          <w:rFonts w:cstheme="minorHAnsi"/>
          <w:lang w:val="en-IE"/>
        </w:rPr>
        <w:t xml:space="preserve"> </w:t>
      </w:r>
      <w:r w:rsidRPr="00AF752E">
        <w:rPr>
          <w:rFonts w:cstheme="minorHAnsi"/>
          <w:lang w:val="en-IE"/>
        </w:rPr>
        <w:t xml:space="preserve">In all </w:t>
      </w:r>
      <w:r>
        <w:rPr>
          <w:rFonts w:cstheme="minorHAnsi"/>
          <w:lang w:val="en-IE"/>
        </w:rPr>
        <w:t>products</w:t>
      </w:r>
      <w:r w:rsidRPr="00AF752E">
        <w:rPr>
          <w:rFonts w:cstheme="minorHAnsi"/>
          <w:lang w:val="en-IE"/>
        </w:rPr>
        <w:t xml:space="preserve"> where salmon pieces were easily picked out </w:t>
      </w:r>
      <w:r>
        <w:rPr>
          <w:rFonts w:cstheme="minorHAnsi"/>
          <w:lang w:val="en-IE"/>
        </w:rPr>
        <w:t>from</w:t>
      </w:r>
      <w:r w:rsidRPr="00AF752E">
        <w:rPr>
          <w:rFonts w:cstheme="minorHAnsi"/>
          <w:lang w:val="en-IE"/>
        </w:rPr>
        <w:t xml:space="preserve"> the food matrix</w:t>
      </w:r>
      <w:r>
        <w:rPr>
          <w:rFonts w:cstheme="minorHAnsi"/>
          <w:lang w:val="en-IE"/>
        </w:rPr>
        <w:t>,</w:t>
      </w:r>
      <w:r w:rsidRPr="00AF752E">
        <w:rPr>
          <w:rFonts w:cstheme="minorHAnsi"/>
          <w:lang w:val="en-IE"/>
        </w:rPr>
        <w:t xml:space="preserve"> the method returned an estimation close to 100</w:t>
      </w:r>
      <w:r>
        <w:rPr>
          <w:rFonts w:cstheme="minorHAnsi"/>
          <w:lang w:val="en-IE"/>
        </w:rPr>
        <w:t xml:space="preserve"> </w:t>
      </w:r>
      <w:r w:rsidRPr="00AF752E">
        <w:rPr>
          <w:rFonts w:cstheme="minorHAnsi"/>
          <w:lang w:val="en-IE"/>
        </w:rPr>
        <w:t xml:space="preserve">% or </w:t>
      </w:r>
      <w:r>
        <w:rPr>
          <w:rFonts w:cstheme="minorHAnsi"/>
          <w:lang w:val="en-IE"/>
        </w:rPr>
        <w:t>higher</w:t>
      </w:r>
      <w:r w:rsidRPr="00AF752E">
        <w:rPr>
          <w:rFonts w:cstheme="minorHAnsi"/>
          <w:lang w:val="en-IE"/>
        </w:rPr>
        <w:t>.</w:t>
      </w:r>
      <w:r>
        <w:rPr>
          <w:rFonts w:cstheme="minorHAnsi"/>
          <w:lang w:val="en-IE"/>
        </w:rPr>
        <w:t xml:space="preserve"> </w:t>
      </w:r>
      <w:r w:rsidR="0082287E" w:rsidRPr="00AF752E">
        <w:rPr>
          <w:rFonts w:cstheme="minorHAnsi"/>
          <w:lang w:val="en-IE"/>
        </w:rPr>
        <w:t>This is to be expected</w:t>
      </w:r>
      <w:r w:rsidR="009A646E">
        <w:rPr>
          <w:rFonts w:cstheme="minorHAnsi"/>
          <w:lang w:val="en-IE"/>
        </w:rPr>
        <w:t>,</w:t>
      </w:r>
      <w:r w:rsidR="0082287E" w:rsidRPr="00AF752E">
        <w:rPr>
          <w:rFonts w:cstheme="minorHAnsi"/>
          <w:lang w:val="en-IE"/>
        </w:rPr>
        <w:t xml:space="preserve"> as whole pieces of one singl</w:t>
      </w:r>
      <w:r w:rsidR="00E56111">
        <w:rPr>
          <w:rFonts w:cstheme="minorHAnsi"/>
          <w:lang w:val="en-IE"/>
        </w:rPr>
        <w:t>e</w:t>
      </w:r>
      <w:r w:rsidR="0082287E" w:rsidRPr="00AF752E">
        <w:rPr>
          <w:rFonts w:cstheme="minorHAnsi"/>
          <w:lang w:val="en-IE"/>
        </w:rPr>
        <w:t xml:space="preserve"> </w:t>
      </w:r>
      <w:r w:rsidR="00A971FA">
        <w:rPr>
          <w:rFonts w:cstheme="minorHAnsi"/>
          <w:lang w:val="en-IE"/>
        </w:rPr>
        <w:t>species</w:t>
      </w:r>
      <w:r w:rsidR="0082287E" w:rsidRPr="00AF752E">
        <w:rPr>
          <w:rFonts w:cstheme="minorHAnsi"/>
          <w:lang w:val="en-IE"/>
        </w:rPr>
        <w:t xml:space="preserve"> would </w:t>
      </w:r>
      <w:r w:rsidR="0088233D" w:rsidRPr="00AF752E">
        <w:rPr>
          <w:rFonts w:cstheme="minorHAnsi"/>
          <w:lang w:val="en-IE"/>
        </w:rPr>
        <w:t>return either 0</w:t>
      </w:r>
      <w:r w:rsidR="0082287E" w:rsidRPr="00AF752E">
        <w:rPr>
          <w:rFonts w:cstheme="minorHAnsi"/>
          <w:lang w:val="en-IE"/>
        </w:rPr>
        <w:t xml:space="preserve"> or 100 </w:t>
      </w:r>
      <w:r w:rsidR="007F6920">
        <w:rPr>
          <w:rFonts w:cstheme="minorHAnsi"/>
          <w:lang w:val="en-IE"/>
        </w:rPr>
        <w:t>%</w:t>
      </w:r>
      <w:r w:rsidR="0082287E" w:rsidRPr="00AF752E">
        <w:rPr>
          <w:rFonts w:cstheme="minorHAnsi"/>
          <w:lang w:val="en-IE"/>
        </w:rPr>
        <w:t xml:space="preserve">. </w:t>
      </w:r>
      <w:r w:rsidR="00A13C3A" w:rsidRPr="00AF752E">
        <w:rPr>
          <w:rFonts w:cstheme="minorHAnsi"/>
          <w:lang w:val="en-IE"/>
        </w:rPr>
        <w:t xml:space="preserve">For </w:t>
      </w:r>
      <w:r w:rsidR="006B1FCE">
        <w:rPr>
          <w:rFonts w:cstheme="minorHAnsi"/>
          <w:lang w:val="en-IE"/>
        </w:rPr>
        <w:t xml:space="preserve">most of </w:t>
      </w:r>
      <w:r w:rsidR="0082287E" w:rsidRPr="00AF752E">
        <w:rPr>
          <w:rFonts w:cstheme="minorHAnsi"/>
          <w:lang w:val="en-IE"/>
        </w:rPr>
        <w:t xml:space="preserve">the homogenised </w:t>
      </w:r>
      <w:r w:rsidR="006B1FCE">
        <w:rPr>
          <w:rFonts w:cstheme="minorHAnsi"/>
          <w:lang w:val="en-IE"/>
        </w:rPr>
        <w:t>food products</w:t>
      </w:r>
      <w:r w:rsidR="005A48BF" w:rsidRPr="00AF752E">
        <w:rPr>
          <w:rFonts w:cstheme="minorHAnsi"/>
          <w:lang w:val="en-IE"/>
        </w:rPr>
        <w:t xml:space="preserve"> that were not canned</w:t>
      </w:r>
      <w:r w:rsidR="0033633D">
        <w:rPr>
          <w:rFonts w:cstheme="minorHAnsi"/>
          <w:lang w:val="en-IE"/>
        </w:rPr>
        <w:t>,</w:t>
      </w:r>
      <w:r w:rsidR="005A48BF" w:rsidRPr="00AF752E">
        <w:rPr>
          <w:rFonts w:cstheme="minorHAnsi"/>
          <w:lang w:val="en-IE"/>
        </w:rPr>
        <w:t xml:space="preserve"> </w:t>
      </w:r>
      <w:r w:rsidR="0082287E" w:rsidRPr="00AF752E">
        <w:rPr>
          <w:rFonts w:cstheme="minorHAnsi"/>
          <w:lang w:val="en-IE"/>
        </w:rPr>
        <w:t xml:space="preserve">the estimate </w:t>
      </w:r>
      <w:r w:rsidR="004D0FDE">
        <w:rPr>
          <w:rFonts w:cstheme="minorHAnsi"/>
          <w:lang w:val="en-IE"/>
        </w:rPr>
        <w:t>wa</w:t>
      </w:r>
      <w:r w:rsidR="0082287E" w:rsidRPr="00AF752E">
        <w:rPr>
          <w:rFonts w:cstheme="minorHAnsi"/>
          <w:lang w:val="en-IE"/>
        </w:rPr>
        <w:t>s higher</w:t>
      </w:r>
      <w:r w:rsidR="00C44085" w:rsidRPr="00AF752E">
        <w:rPr>
          <w:rFonts w:cstheme="minorHAnsi"/>
          <w:lang w:val="en-IE"/>
        </w:rPr>
        <w:t xml:space="preserve"> </w:t>
      </w:r>
      <w:r w:rsidR="0033633D">
        <w:rPr>
          <w:rFonts w:cstheme="minorHAnsi"/>
          <w:lang w:val="en-IE"/>
        </w:rPr>
        <w:t>than</w:t>
      </w:r>
      <w:r w:rsidR="0033633D" w:rsidRPr="00AF752E">
        <w:rPr>
          <w:rFonts w:cstheme="minorHAnsi"/>
          <w:lang w:val="en-IE"/>
        </w:rPr>
        <w:t xml:space="preserve"> </w:t>
      </w:r>
      <w:r w:rsidR="00C44085" w:rsidRPr="00AF752E">
        <w:rPr>
          <w:rFonts w:cstheme="minorHAnsi"/>
          <w:lang w:val="en-IE"/>
        </w:rPr>
        <w:t>the observed percentage mentioned on the label</w:t>
      </w:r>
      <w:r w:rsidR="0082287E" w:rsidRPr="00AF752E">
        <w:rPr>
          <w:rFonts w:cstheme="minorHAnsi"/>
          <w:lang w:val="en-IE"/>
        </w:rPr>
        <w:t>.</w:t>
      </w:r>
      <w:r w:rsidR="009D74CA" w:rsidRPr="00AF752E">
        <w:rPr>
          <w:rFonts w:cstheme="minorHAnsi"/>
          <w:lang w:val="en-IE"/>
        </w:rPr>
        <w:t xml:space="preserve"> When inspecting the ingredient list of </w:t>
      </w:r>
      <w:r w:rsidR="004D0FDE">
        <w:rPr>
          <w:rFonts w:cstheme="minorHAnsi"/>
          <w:lang w:val="en-IE"/>
        </w:rPr>
        <w:t xml:space="preserve">these </w:t>
      </w:r>
      <w:r w:rsidR="006B1FCE">
        <w:rPr>
          <w:rFonts w:cstheme="minorHAnsi"/>
          <w:lang w:val="en-IE"/>
        </w:rPr>
        <w:t>food products</w:t>
      </w:r>
      <w:r w:rsidR="009A646E">
        <w:rPr>
          <w:rFonts w:cstheme="minorHAnsi"/>
          <w:lang w:val="en-IE"/>
        </w:rPr>
        <w:t>,</w:t>
      </w:r>
      <w:r w:rsidR="009D74CA" w:rsidRPr="00AF752E">
        <w:rPr>
          <w:rFonts w:cstheme="minorHAnsi"/>
          <w:lang w:val="en-IE"/>
        </w:rPr>
        <w:t xml:space="preserve"> </w:t>
      </w:r>
      <w:r w:rsidR="009D7104">
        <w:rPr>
          <w:rFonts w:cstheme="minorHAnsi"/>
          <w:lang w:val="en-IE"/>
        </w:rPr>
        <w:t>several</w:t>
      </w:r>
      <w:r w:rsidR="009D74CA" w:rsidRPr="00AF752E">
        <w:rPr>
          <w:rFonts w:cstheme="minorHAnsi"/>
          <w:lang w:val="en-IE"/>
        </w:rPr>
        <w:t xml:space="preserve"> ingredients without DNA</w:t>
      </w:r>
      <w:r w:rsidR="009D7104">
        <w:rPr>
          <w:rFonts w:cstheme="minorHAnsi"/>
          <w:lang w:val="en-IE"/>
        </w:rPr>
        <w:t xml:space="preserve">, </w:t>
      </w:r>
      <w:r w:rsidR="00FF3639">
        <w:rPr>
          <w:rFonts w:cstheme="minorHAnsi"/>
          <w:lang w:val="en-IE"/>
        </w:rPr>
        <w:t>such as lipid</w:t>
      </w:r>
      <w:r w:rsidR="009D74CA" w:rsidRPr="00AF752E">
        <w:rPr>
          <w:rFonts w:cstheme="minorHAnsi"/>
          <w:lang w:val="en-IE"/>
        </w:rPr>
        <w:t>s</w:t>
      </w:r>
      <w:r w:rsidR="00FF3639">
        <w:rPr>
          <w:rFonts w:cstheme="minorHAnsi"/>
          <w:lang w:val="en-IE"/>
        </w:rPr>
        <w:t xml:space="preserve">, </w:t>
      </w:r>
      <w:r w:rsidR="009D74CA" w:rsidRPr="00AF752E">
        <w:rPr>
          <w:rFonts w:cstheme="minorHAnsi"/>
          <w:lang w:val="en-IE"/>
        </w:rPr>
        <w:t>proteins</w:t>
      </w:r>
      <w:r w:rsidR="00FF3639" w:rsidRPr="00FF3639">
        <w:rPr>
          <w:rFonts w:cstheme="minorHAnsi"/>
          <w:lang w:val="en-IE"/>
        </w:rPr>
        <w:t xml:space="preserve"> </w:t>
      </w:r>
      <w:r w:rsidR="00FF3639">
        <w:rPr>
          <w:rFonts w:cstheme="minorHAnsi"/>
          <w:lang w:val="en-IE"/>
        </w:rPr>
        <w:t>(</w:t>
      </w:r>
      <w:r w:rsidR="00FF3639" w:rsidRPr="00AF752E">
        <w:rPr>
          <w:rFonts w:cstheme="minorHAnsi"/>
          <w:lang w:val="en-IE"/>
        </w:rPr>
        <w:t>egg white</w:t>
      </w:r>
      <w:r w:rsidR="00FF3639">
        <w:rPr>
          <w:rFonts w:cstheme="minorHAnsi"/>
          <w:lang w:val="en-IE"/>
        </w:rPr>
        <w:t>) and carbohydrates (</w:t>
      </w:r>
      <w:r w:rsidR="009D74CA" w:rsidRPr="00AF752E">
        <w:rPr>
          <w:rFonts w:cstheme="minorHAnsi"/>
          <w:lang w:val="en-IE"/>
        </w:rPr>
        <w:t>starch</w:t>
      </w:r>
      <w:r w:rsidR="00FF3639">
        <w:rPr>
          <w:rFonts w:cstheme="minorHAnsi"/>
          <w:lang w:val="en-IE"/>
        </w:rPr>
        <w:t>)</w:t>
      </w:r>
      <w:r w:rsidR="004D0FDE">
        <w:rPr>
          <w:rFonts w:cstheme="minorHAnsi"/>
          <w:lang w:val="en-IE"/>
        </w:rPr>
        <w:t xml:space="preserve">, are </w:t>
      </w:r>
      <w:r w:rsidR="006B1FCE">
        <w:rPr>
          <w:rFonts w:cstheme="minorHAnsi"/>
          <w:lang w:val="en-IE"/>
        </w:rPr>
        <w:t>listed</w:t>
      </w:r>
      <w:r w:rsidR="009D74CA" w:rsidRPr="00AF752E">
        <w:rPr>
          <w:rFonts w:cstheme="minorHAnsi"/>
          <w:lang w:val="en-IE"/>
        </w:rPr>
        <w:t>.</w:t>
      </w:r>
      <w:r w:rsidR="00A82304" w:rsidRPr="00AF752E">
        <w:rPr>
          <w:rFonts w:cstheme="minorHAnsi"/>
          <w:lang w:val="en-IE"/>
        </w:rPr>
        <w:t xml:space="preserve"> </w:t>
      </w:r>
      <w:r w:rsidR="009D7104" w:rsidRPr="00AF752E">
        <w:rPr>
          <w:rFonts w:cstheme="minorHAnsi"/>
          <w:lang w:val="en-IE"/>
        </w:rPr>
        <w:t xml:space="preserve">These ingredients cannot be traced with DNA analytical methods </w:t>
      </w:r>
      <w:r w:rsidR="009D7104" w:rsidRPr="00AF752E">
        <w:rPr>
          <w:rFonts w:cstheme="minorHAnsi"/>
          <w:lang w:val="en-IE"/>
        </w:rPr>
        <w:fldChar w:fldCharType="begin" w:fldLock="1"/>
      </w:r>
      <w:r w:rsidR="009A2499">
        <w:rPr>
          <w:rFonts w:cstheme="minorHAnsi"/>
          <w:lang w:val="en-IE"/>
        </w:rPr>
        <w:instrText>ADDIN CSL_CITATION {"citationItems":[{"id":"ITEM-1","itemData":{"DOI":"10.1111/j.1365-2621.2006.01249.x","ISSN":"09505423","abstract":"Defined samples were examined regarding the proportion of beef, pork, lamb, goat, chicken and turkey utilising TaqMan™ PCR. A quantification was performed for determining the proportion of animal species in relation to the total proportion of meat in the food products. The adoption of published real-time PCR systems (International Journal of Food Science and Technology, 2005) permitted a quantitative statement in processed meat products and in canned foods down to a concentration of 0.1%. Different factors influencing the amount of species determined were investigated. © 2007 Institute of Food Science and Technology Trust Fund.","author":[{"dropping-particle":"","family":"Laube","given":"Ines","non-dropping-particle":"","parse-names":false,"suffix":""},{"dropping-particle":"","family":"Zagon","given":"Jutta","non-dropping-particle":"","parse-names":false,"suffix":""},{"dropping-particle":"","family":"Broll","given":"Hermann","non-dropping-particle":"","parse-names":false,"suffix":""}],"container-title":"International Journal of Food Science and Technology","id":"ITEM-1","issue":"3","issued":{"date-parts":[["2007"]]},"page":"336-341","title":"Quantitative determination of commercially relevant species in foods by real-time PCR","type":"article-journal","volume":"42"},"uris":["http://www.mendeley.com/documents/?uuid=c7b09324-fd96-4138-a2f4-1d6486b945b3"]}],"mendeley":{"formattedCitation":"(Laube et al., 2007)","plainTextFormattedCitation":"(Laube et al., 2007)","previouslyFormattedCitation":"(Laube et al., 2007)"},"properties":{"noteIndex":0},"schema":"https://github.com/citation-style-language/schema/raw/master/csl-citation.json"}</w:instrText>
      </w:r>
      <w:r w:rsidR="009D7104" w:rsidRPr="00AF752E">
        <w:rPr>
          <w:rFonts w:cstheme="minorHAnsi"/>
          <w:lang w:val="en-IE"/>
        </w:rPr>
        <w:fldChar w:fldCharType="separate"/>
      </w:r>
      <w:r w:rsidR="009D7104" w:rsidRPr="00272947">
        <w:rPr>
          <w:rFonts w:cstheme="minorHAnsi"/>
          <w:noProof/>
          <w:lang w:val="en-IE"/>
        </w:rPr>
        <w:t xml:space="preserve">(Laube et al., </w:t>
      </w:r>
      <w:r w:rsidR="009D7104" w:rsidRPr="00272947">
        <w:rPr>
          <w:rFonts w:cstheme="minorHAnsi"/>
          <w:noProof/>
          <w:lang w:val="en-IE"/>
        </w:rPr>
        <w:lastRenderedPageBreak/>
        <w:t>2007)</w:t>
      </w:r>
      <w:r w:rsidR="009D7104" w:rsidRPr="00AF752E">
        <w:rPr>
          <w:rFonts w:cstheme="minorHAnsi"/>
          <w:lang w:val="en-IE"/>
        </w:rPr>
        <w:fldChar w:fldCharType="end"/>
      </w:r>
      <w:r w:rsidR="009D7104">
        <w:rPr>
          <w:rFonts w:cstheme="minorHAnsi"/>
          <w:lang w:val="en-IE"/>
        </w:rPr>
        <w:t>.</w:t>
      </w:r>
      <w:r w:rsidR="00A36823">
        <w:rPr>
          <w:rFonts w:cstheme="minorHAnsi"/>
          <w:lang w:val="en-IE"/>
        </w:rPr>
        <w:t xml:space="preserve"> </w:t>
      </w:r>
      <w:r w:rsidR="00A36823" w:rsidRPr="00626B5C">
        <w:rPr>
          <w:rFonts w:cstheme="minorHAnsi"/>
          <w:highlight w:val="yellow"/>
          <w:lang w:val="en-IE"/>
        </w:rPr>
        <w:t>For products that contain ingredients that cannot be traced with DNA analytical methods, the weight percentages on the label cannot reflect the DNA ratios. A DNA extraction of a product with 50 % Atlantic salmon and 50 % ingredients that do not contain DNA will result in 100 % Atlantic salmon DNA.</w:t>
      </w:r>
      <w:r w:rsidR="00876112" w:rsidRPr="00626B5C">
        <w:rPr>
          <w:rFonts w:cstheme="minorHAnsi"/>
          <w:highlight w:val="yellow"/>
          <w:lang w:val="en-IE"/>
        </w:rPr>
        <w:t xml:space="preserve"> </w:t>
      </w:r>
      <w:r w:rsidR="007B3092" w:rsidRPr="00951519">
        <w:rPr>
          <w:rFonts w:cstheme="minorHAnsi"/>
          <w:highlight w:val="yellow"/>
          <w:lang w:val="en-IE"/>
        </w:rPr>
        <w:t xml:space="preserve">Other factors that could possible influence the ratio of target copy compared to total DNA are variations in mitochondrial DNA and bacterial DNA. </w:t>
      </w:r>
      <w:r w:rsidR="004B1C3C" w:rsidRPr="00951519">
        <w:rPr>
          <w:rFonts w:cstheme="minorHAnsi"/>
          <w:highlight w:val="yellow"/>
          <w:lang w:val="en-IE"/>
        </w:rPr>
        <w:t>Alt</w:t>
      </w:r>
      <w:r w:rsidR="007B3092" w:rsidRPr="00951519">
        <w:rPr>
          <w:rFonts w:cstheme="minorHAnsi"/>
          <w:highlight w:val="yellow"/>
          <w:lang w:val="en-IE"/>
        </w:rPr>
        <w:t xml:space="preserve">hough mitochondrial DNA concentrations are dependent on the tissue type and salmon fillets are always the same muscle (dorsal or ventral muscle) tissue </w:t>
      </w:r>
      <w:r w:rsidR="007B3092" w:rsidRPr="00951519">
        <w:rPr>
          <w:rFonts w:cstheme="minorHAnsi"/>
          <w:highlight w:val="yellow"/>
          <w:lang w:val="en-IE"/>
        </w:rPr>
        <w:fldChar w:fldCharType="begin" w:fldLock="1"/>
      </w:r>
      <w:r w:rsidR="007B3092" w:rsidRPr="00951519">
        <w:rPr>
          <w:rFonts w:cstheme="minorHAnsi"/>
          <w:highlight w:val="yellow"/>
          <w:lang w:val="en-IE"/>
        </w:rPr>
        <w:instrText>ADDIN CSL_CITATION {"citationItems":[{"id":"ITEM-1","itemData":{"DOI":"10.1016/S0168-9525(01)02238-7","ISSN":"01689525","PMID":"11275325","abstract":"The study of the control of mitochondrial DNA copy number spans several decades and has identified many factors involved in the replication of the mitochondrial genome. However, the mechanisms involved in the regulation of this process are still obscure, particularly in animal cells. During the past decade, however, the identification of human diseases associated with drastically reduced levels of mtDNA caused renewed interest in this topic. Here, I will discuss recent work that sheds some light on how animal cells might maintain and control mtDNA levels.","author":[{"dropping-particle":"","family":"Moraes","given":"Carlos T.","non-dropping-particle":"","parse-names":false,"suffix":""}],"container-title":"Trends in Genetics","id":"ITEM-1","issue":"4","issued":{"date-parts":[["2001"]]},"page":"199-205","title":"What regulates mitochondrial DNA copy number in animal cells?","type":"article-journal","volume":"17"},"uris":["http://www.mendeley.com/documents/?uuid=1f15b183-9f91-40db-ace7-3939750bf461"]},{"id":"ITEM-2","itemData":{"ISBN":"978-0-8153-4105-5.","author":[{"dropping-particle":"","family":"Alberts","given":"Bruce","non-dropping-particle":"","parse-names":false,"suffix":""},{"dropping-particle":"","family":"Johnson","given":"Alexander","non-dropping-particle":"","parse-names":false,"suffix":""},{"dropping-particle":"","family":"Lewis","given":"Julian","non-dropping-particle":"","parse-names":false,"suffix":""},{"dropping-particle":"","family":"Raff","given":"Martin","non-dropping-particle":"","parse-names":false,"suffix":""},{"dropping-particle":"","family":"Roberts","given":"Keith","non-dropping-particle":"","parse-names":false,"suffix":""},{"dropping-particle":"","family":"Walter","given":"Peter","non-dropping-particle":"","parse-names":false,"suffix":""}],"id":"ITEM-2","issued":{"date-parts":[["2005"]]},"number-of-pages":"1392","publisher":"New Yorki: Garland Publishing Inc.","title":"Molecular Biology of the Cell","type":"book"},"uris":["http://www.mendeley.com/documents/?uuid=5db86a85-e6c7-4839-ad66-be4997ebec70"]}],"mendeley":{"formattedCitation":"(Alberts et al., 2005; Moraes, 2001)","plainTextFormattedCitation":"(Alberts et al., 2005; Moraes, 2001)","previouslyFormattedCitation":"(Alberts et al., 2005; Moraes, 2001)"},"properties":{"noteIndex":0},"schema":"https://github.com/citation-style-language/schema/raw/master/csl-citation.json"}</w:instrText>
      </w:r>
      <w:r w:rsidR="007B3092" w:rsidRPr="00951519">
        <w:rPr>
          <w:rFonts w:cstheme="minorHAnsi"/>
          <w:highlight w:val="yellow"/>
          <w:lang w:val="en-IE"/>
        </w:rPr>
        <w:fldChar w:fldCharType="separate"/>
      </w:r>
      <w:r w:rsidR="007B3092" w:rsidRPr="00951519">
        <w:rPr>
          <w:rFonts w:cstheme="minorHAnsi"/>
          <w:noProof/>
          <w:highlight w:val="yellow"/>
          <w:lang w:val="en-IE"/>
        </w:rPr>
        <w:t>(Alberts et al., 2005; Moraes, 2001)</w:t>
      </w:r>
      <w:r w:rsidR="007B3092" w:rsidRPr="00951519">
        <w:rPr>
          <w:rFonts w:cstheme="minorHAnsi"/>
          <w:highlight w:val="yellow"/>
          <w:lang w:val="en-IE"/>
        </w:rPr>
        <w:fldChar w:fldCharType="end"/>
      </w:r>
      <w:r w:rsidR="007B3092" w:rsidRPr="00951519">
        <w:rPr>
          <w:rFonts w:cstheme="minorHAnsi"/>
          <w:highlight w:val="yellow"/>
          <w:lang w:val="en-IE"/>
        </w:rPr>
        <w:t xml:space="preserve">. In fresh seafood bacteria only constitute a small fraction of the food, so unless the food is extremely spoiled, this should be negligible </w:t>
      </w:r>
      <w:r w:rsidR="007B3092" w:rsidRPr="00951519">
        <w:rPr>
          <w:rFonts w:cstheme="minorHAnsi"/>
          <w:highlight w:val="yellow"/>
          <w:lang w:val="en-IE"/>
        </w:rPr>
        <w:fldChar w:fldCharType="begin" w:fldLock="1"/>
      </w:r>
      <w:r w:rsidR="00800111" w:rsidRPr="00951519">
        <w:rPr>
          <w:rFonts w:cstheme="minorHAnsi"/>
          <w:highlight w:val="yellow"/>
          <w:lang w:val="en-IE"/>
        </w:rPr>
        <w:instrText>ADDIN CSL_CITATION {"citationItems":[{"id":"ITEM-1","itemData":{"DOI":"10.1111/1541-4337.12526","ISSN":"15414337","PMID":"33325162","abstract":"The increasing global population has resulted in increased demand for food. Goods quality and safe food is required for healthy living. However, food spoilage has resulted in food insecurity in different regions of the world. Spoilage of food occurs when the quality of food deteriorates from its original organoleptic properties observed at the time of processing. Food spoilage results in huge economic losses to both producers (farmers) and consumers. Factors such as storage temperature, pH, water availability, presence of spoilage microorganisms including bacteria and fungi, initial microbial load (total viable count—TVC), and processing influence the rate of food spoilage. This article reviews the spoilage microbiota and spoilage mechanisms in meat and dairy products and seafood. Understanding food spoilage mechanisms will assist in the development of robust technologies for the prevention of food spoilage and waste.","author":[{"dropping-particle":"","family":"Odeyemi","given":"Olumide Adedokun","non-dropping-particle":"","parse-names":false,"suffix":""},{"dropping-particle":"","family":"Alegbeleye","given":"Oluwadara Oluwaseun","non-dropping-particle":"","parse-names":false,"suffix":""},{"dropping-particle":"","family":"Strateva","given":"Mariyana","non-dropping-particle":"","parse-names":false,"suffix":""},{"dropping-particle":"","family":"Stratev","given":"Deyan","non-dropping-particle":"","parse-names":false,"suffix":""}],"container-title":"Comprehensive Reviews in Food Science and Food Safety","id":"ITEM-1","issue":"2","issued":{"date-parts":[["2020"]]},"page":"311-331","title":"Understanding spoilage microbial community and spoilage mechanisms in foods of animal origin","type":"article-journal","volume":"19"},"uris":["http://www.mendeley.com/documents/?uuid=94f39d50-b54a-4e06-b355-1058bccc4b81"]},{"id":"ITEM-2","itemData":{"author":[{"dropping-particle":"","family":"Dulbecco","given":"Davis","non-dropping-particle":"","parse-names":false,"suffix":""},{"dropping-particle":"","family":"Ginsberg","given":"Eisen","non-dropping-particle":"","parse-names":false,"suffix":""}],"edition":"Second Edi","id":"ITEM-2","issued":{"date-parts":[["1973"]]},"number-of-pages":"96-67","publisher":"Maryland: Harper and Row","title":"Bacterial Physiology: Microbiology","type":"book"},"uris":["http://www.mendeley.com/documents/?uuid=b3550539-d7d4-4af8-8562-cc15365d29be"]}],"mendeley":{"formattedCitation":"(Dulbecco and Ginsberg, 1973; Odeyemi et al., 2020)","plainTextFormattedCitation":"(Dulbecco and Ginsberg, 1973; Odeyemi et al., 2020)","previouslyFormattedCitation":"(Dulbecco and Ginsberg, 1973; Odeyemi et al., 2020)"},"properties":{"noteIndex":0},"schema":"https://github.com/citation-style-language/schema/raw/master/csl-citation.json"}</w:instrText>
      </w:r>
      <w:r w:rsidR="007B3092" w:rsidRPr="00951519">
        <w:rPr>
          <w:rFonts w:cstheme="minorHAnsi"/>
          <w:highlight w:val="yellow"/>
          <w:lang w:val="en-IE"/>
        </w:rPr>
        <w:fldChar w:fldCharType="separate"/>
      </w:r>
      <w:r w:rsidR="007B3092" w:rsidRPr="00951519">
        <w:rPr>
          <w:rFonts w:cstheme="minorHAnsi"/>
          <w:noProof/>
          <w:highlight w:val="yellow"/>
          <w:lang w:val="en-IE"/>
        </w:rPr>
        <w:t>(Dulbecco and Ginsberg, 1973; Odeyemi et al., 2020)</w:t>
      </w:r>
      <w:r w:rsidR="007B3092" w:rsidRPr="00951519">
        <w:rPr>
          <w:rFonts w:cstheme="minorHAnsi"/>
          <w:highlight w:val="yellow"/>
          <w:lang w:val="en-IE"/>
        </w:rPr>
        <w:fldChar w:fldCharType="end"/>
      </w:r>
      <w:r w:rsidR="007B3092" w:rsidRPr="00951519">
        <w:rPr>
          <w:rFonts w:cstheme="minorHAnsi"/>
          <w:highlight w:val="yellow"/>
          <w:lang w:val="en-IE"/>
        </w:rPr>
        <w:t>.</w:t>
      </w:r>
      <w:r w:rsidR="007B3092">
        <w:rPr>
          <w:rFonts w:cstheme="minorHAnsi"/>
          <w:lang w:val="en-IE"/>
        </w:rPr>
        <w:t xml:space="preserve"> </w:t>
      </w:r>
      <w:r w:rsidR="007B3092" w:rsidRPr="00F621CF">
        <w:rPr>
          <w:rFonts w:cstheme="minorHAnsi"/>
          <w:highlight w:val="yellow"/>
          <w:lang w:val="en-IE"/>
        </w:rPr>
        <w:t>While</w:t>
      </w:r>
      <w:r w:rsidR="000C58E5" w:rsidRPr="00F621CF">
        <w:rPr>
          <w:rFonts w:cstheme="minorHAnsi"/>
          <w:highlight w:val="yellow"/>
          <w:lang w:val="en-IE"/>
        </w:rPr>
        <w:t xml:space="preserve"> overestimation</w:t>
      </w:r>
      <w:r w:rsidR="007B3092" w:rsidRPr="00F621CF">
        <w:rPr>
          <w:rFonts w:cstheme="minorHAnsi"/>
          <w:highlight w:val="yellow"/>
          <w:lang w:val="en-IE"/>
        </w:rPr>
        <w:t xml:space="preserve"> caused be ingredients without DNA</w:t>
      </w:r>
      <w:r w:rsidR="000C58E5" w:rsidRPr="00F621CF">
        <w:rPr>
          <w:rFonts w:cstheme="minorHAnsi"/>
          <w:highlight w:val="yellow"/>
          <w:lang w:val="en-IE"/>
        </w:rPr>
        <w:t xml:space="preserve"> interferes </w:t>
      </w:r>
      <w:r w:rsidR="00E7075D" w:rsidRPr="00F621CF">
        <w:rPr>
          <w:rFonts w:cstheme="minorHAnsi"/>
          <w:highlight w:val="yellow"/>
          <w:lang w:val="en-IE"/>
        </w:rPr>
        <w:t>with the goal of this study to</w:t>
      </w:r>
      <w:r w:rsidR="000C58E5" w:rsidRPr="00F621CF">
        <w:rPr>
          <w:rFonts w:cstheme="minorHAnsi"/>
          <w:highlight w:val="yellow"/>
          <w:lang w:val="en-IE"/>
        </w:rPr>
        <w:t xml:space="preserve"> </w:t>
      </w:r>
      <w:r w:rsidR="009D7104" w:rsidRPr="00F621CF">
        <w:rPr>
          <w:rFonts w:cstheme="minorHAnsi"/>
          <w:highlight w:val="yellow"/>
          <w:lang w:val="en-IE"/>
        </w:rPr>
        <w:t>quantify</w:t>
      </w:r>
      <w:r w:rsidR="000C58E5" w:rsidRPr="00F621CF">
        <w:rPr>
          <w:rFonts w:cstheme="minorHAnsi"/>
          <w:highlight w:val="yellow"/>
          <w:lang w:val="en-IE"/>
        </w:rPr>
        <w:t xml:space="preserve"> the Atlantic salmon percentage within mixed food product</w:t>
      </w:r>
      <w:r w:rsidR="004D0FDE" w:rsidRPr="00F621CF">
        <w:rPr>
          <w:rFonts w:cstheme="minorHAnsi"/>
          <w:highlight w:val="yellow"/>
          <w:lang w:val="en-IE"/>
        </w:rPr>
        <w:t>s</w:t>
      </w:r>
      <w:r w:rsidR="003A3EC0" w:rsidRPr="00F621CF">
        <w:rPr>
          <w:rFonts w:cstheme="minorHAnsi"/>
          <w:highlight w:val="yellow"/>
          <w:lang w:val="en-IE"/>
        </w:rPr>
        <w:t>,</w:t>
      </w:r>
      <w:r w:rsidR="006A3821" w:rsidRPr="00F621CF">
        <w:rPr>
          <w:rFonts w:cstheme="minorHAnsi"/>
          <w:highlight w:val="yellow"/>
          <w:lang w:val="en-IE"/>
        </w:rPr>
        <w:t xml:space="preserve"> as long as food products are not extremely processed, such as the canned samples</w:t>
      </w:r>
      <w:r w:rsidR="006A3821" w:rsidRPr="00F621CF">
        <w:rPr>
          <w:rFonts w:cstheme="minorHAnsi"/>
          <w:b/>
          <w:highlight w:val="yellow"/>
          <w:lang w:val="en-IE"/>
        </w:rPr>
        <w:t>,</w:t>
      </w:r>
      <w:r w:rsidR="00A82304" w:rsidRPr="00F621CF">
        <w:rPr>
          <w:rFonts w:cstheme="minorHAnsi"/>
          <w:highlight w:val="yellow"/>
          <w:lang w:val="en-IE"/>
        </w:rPr>
        <w:t xml:space="preserve"> </w:t>
      </w:r>
      <w:r w:rsidR="009D7104" w:rsidRPr="00F621CF">
        <w:rPr>
          <w:rFonts w:cstheme="minorHAnsi"/>
          <w:highlight w:val="yellow"/>
          <w:lang w:val="en-IE"/>
        </w:rPr>
        <w:t>the ddPCR assay</w:t>
      </w:r>
      <w:r w:rsidR="00A82304" w:rsidRPr="00F621CF">
        <w:rPr>
          <w:rFonts w:cstheme="minorHAnsi"/>
          <w:highlight w:val="yellow"/>
          <w:lang w:val="en-IE"/>
        </w:rPr>
        <w:t xml:space="preserve"> is still useful to </w:t>
      </w:r>
      <w:r w:rsidR="009D7104" w:rsidRPr="00F621CF">
        <w:rPr>
          <w:rFonts w:cstheme="minorHAnsi"/>
          <w:highlight w:val="yellow"/>
          <w:lang w:val="en-IE"/>
        </w:rPr>
        <w:t>quickly identify</w:t>
      </w:r>
      <w:r w:rsidR="00A82304" w:rsidRPr="00F621CF">
        <w:rPr>
          <w:rFonts w:cstheme="minorHAnsi"/>
          <w:highlight w:val="yellow"/>
          <w:lang w:val="en-IE"/>
        </w:rPr>
        <w:t xml:space="preserve"> substitution and dilution fraud</w:t>
      </w:r>
      <w:r w:rsidR="004D0FDE" w:rsidRPr="00F621CF">
        <w:rPr>
          <w:rFonts w:cstheme="minorHAnsi"/>
          <w:highlight w:val="yellow"/>
          <w:lang w:val="en-IE"/>
        </w:rPr>
        <w:t>,</w:t>
      </w:r>
      <w:r w:rsidR="000C58E5" w:rsidRPr="00F621CF">
        <w:rPr>
          <w:rFonts w:cstheme="minorHAnsi"/>
          <w:highlight w:val="yellow"/>
          <w:lang w:val="en-IE"/>
        </w:rPr>
        <w:t xml:space="preserve"> </w:t>
      </w:r>
      <w:r w:rsidR="00A82304" w:rsidRPr="00F621CF">
        <w:rPr>
          <w:rFonts w:cstheme="minorHAnsi"/>
          <w:highlight w:val="yellow"/>
          <w:lang w:val="en-IE"/>
        </w:rPr>
        <w:t xml:space="preserve">as </w:t>
      </w:r>
      <w:r w:rsidR="006B1FCE" w:rsidRPr="00F621CF">
        <w:rPr>
          <w:rFonts w:cstheme="minorHAnsi"/>
          <w:highlight w:val="yellow"/>
          <w:lang w:val="en-IE"/>
        </w:rPr>
        <w:t>the</w:t>
      </w:r>
      <w:r w:rsidR="000C58E5" w:rsidRPr="00F621CF">
        <w:rPr>
          <w:rFonts w:cstheme="minorHAnsi"/>
          <w:highlight w:val="yellow"/>
          <w:lang w:val="en-IE"/>
        </w:rPr>
        <w:t xml:space="preserve"> overestimation </w:t>
      </w:r>
      <w:r w:rsidR="004D0FDE" w:rsidRPr="00F621CF">
        <w:rPr>
          <w:rFonts w:cstheme="minorHAnsi"/>
          <w:highlight w:val="yellow"/>
          <w:lang w:val="en-IE"/>
        </w:rPr>
        <w:t xml:space="preserve">equally </w:t>
      </w:r>
      <w:r w:rsidR="000C58E5" w:rsidRPr="00F621CF">
        <w:rPr>
          <w:rFonts w:cstheme="minorHAnsi"/>
          <w:highlight w:val="yellow"/>
          <w:lang w:val="en-IE"/>
        </w:rPr>
        <w:t xml:space="preserve">indicates </w:t>
      </w:r>
      <w:r w:rsidR="009B4B33" w:rsidRPr="00F621CF">
        <w:rPr>
          <w:rFonts w:cstheme="minorHAnsi"/>
          <w:highlight w:val="yellow"/>
          <w:lang w:val="en-IE"/>
        </w:rPr>
        <w:t>that the food product was probably</w:t>
      </w:r>
      <w:r w:rsidR="000C58E5" w:rsidRPr="00F621CF">
        <w:rPr>
          <w:rFonts w:cstheme="minorHAnsi"/>
          <w:highlight w:val="yellow"/>
          <w:lang w:val="en-IE"/>
        </w:rPr>
        <w:t xml:space="preserve"> not spiked with a cheaper alternative.</w:t>
      </w:r>
      <w:r w:rsidR="006A3821">
        <w:rPr>
          <w:rFonts w:cstheme="minorHAnsi"/>
          <w:lang w:val="en-IE"/>
        </w:rPr>
        <w:t xml:space="preserve"> </w:t>
      </w:r>
    </w:p>
    <w:p w14:paraId="40CD55D9" w14:textId="11C80653" w:rsidR="00553EB9" w:rsidRPr="00AF752E" w:rsidRDefault="00B42E93" w:rsidP="00E2059F">
      <w:pPr>
        <w:spacing w:line="480" w:lineRule="auto"/>
        <w:jc w:val="both"/>
        <w:rPr>
          <w:rFonts w:cstheme="minorHAnsi"/>
          <w:lang w:val="en-IE"/>
        </w:rPr>
      </w:pPr>
      <w:r w:rsidRPr="00F621CF">
        <w:rPr>
          <w:rFonts w:cstheme="minorHAnsi"/>
          <w:highlight w:val="yellow"/>
          <w:lang w:val="en-IE"/>
        </w:rPr>
        <w:t>B</w:t>
      </w:r>
      <w:r w:rsidR="00A13C3A" w:rsidRPr="00F621CF">
        <w:rPr>
          <w:rFonts w:cstheme="minorHAnsi"/>
          <w:highlight w:val="yellow"/>
          <w:lang w:val="en-IE"/>
        </w:rPr>
        <w:t xml:space="preserve">ased on </w:t>
      </w:r>
      <w:r w:rsidR="005632BA" w:rsidRPr="00F621CF">
        <w:rPr>
          <w:rFonts w:cstheme="minorHAnsi"/>
          <w:highlight w:val="yellow"/>
          <w:lang w:val="en-IE"/>
        </w:rPr>
        <w:t>the results</w:t>
      </w:r>
      <w:r w:rsidR="003A3EC0" w:rsidRPr="00F621CF">
        <w:rPr>
          <w:rFonts w:cstheme="minorHAnsi"/>
          <w:highlight w:val="yellow"/>
          <w:lang w:val="en-IE"/>
        </w:rPr>
        <w:t>,</w:t>
      </w:r>
      <w:r w:rsidR="00A13C3A" w:rsidRPr="00F621CF">
        <w:rPr>
          <w:rFonts w:cstheme="minorHAnsi"/>
          <w:highlight w:val="yellow"/>
          <w:lang w:val="en-IE"/>
        </w:rPr>
        <w:t xml:space="preserve"> quantification </w:t>
      </w:r>
      <w:r w:rsidRPr="00F621CF">
        <w:rPr>
          <w:rFonts w:cstheme="minorHAnsi"/>
          <w:highlight w:val="yellow"/>
          <w:lang w:val="en-IE"/>
        </w:rPr>
        <w:t xml:space="preserve">of </w:t>
      </w:r>
      <w:r w:rsidRPr="00F621CF">
        <w:rPr>
          <w:rFonts w:cstheme="minorHAnsi"/>
          <w:i/>
          <w:highlight w:val="yellow"/>
          <w:lang w:val="en-IE"/>
        </w:rPr>
        <w:t>S. salar</w:t>
      </w:r>
      <w:r w:rsidRPr="00F621CF">
        <w:rPr>
          <w:rFonts w:cstheme="minorHAnsi"/>
          <w:highlight w:val="yellow"/>
          <w:lang w:val="en-IE"/>
        </w:rPr>
        <w:t xml:space="preserve"> DNA in food products </w:t>
      </w:r>
      <w:r w:rsidR="00FC349E" w:rsidRPr="00F621CF">
        <w:rPr>
          <w:rFonts w:cstheme="minorHAnsi"/>
          <w:highlight w:val="yellow"/>
          <w:lang w:val="en-IE"/>
        </w:rPr>
        <w:t>employing</w:t>
      </w:r>
      <w:r w:rsidR="004D0FDE" w:rsidRPr="00F621CF">
        <w:rPr>
          <w:rFonts w:cstheme="minorHAnsi"/>
          <w:highlight w:val="yellow"/>
          <w:lang w:val="en-IE"/>
        </w:rPr>
        <w:t xml:space="preserve"> the designed ddPCR assay </w:t>
      </w:r>
      <w:r w:rsidR="00A13C3A" w:rsidRPr="00F621CF">
        <w:rPr>
          <w:rFonts w:cstheme="minorHAnsi"/>
          <w:highlight w:val="yellow"/>
          <w:lang w:val="en-IE"/>
        </w:rPr>
        <w:t>appears to work relatively well</w:t>
      </w:r>
      <w:r w:rsidR="003A3EC0" w:rsidRPr="00F621CF">
        <w:rPr>
          <w:rFonts w:cstheme="minorHAnsi"/>
          <w:highlight w:val="yellow"/>
          <w:lang w:val="en-IE"/>
        </w:rPr>
        <w:t xml:space="preserve">, provided that </w:t>
      </w:r>
      <w:r w:rsidR="004D0FDE" w:rsidRPr="00F621CF">
        <w:rPr>
          <w:rFonts w:cstheme="minorHAnsi"/>
          <w:highlight w:val="yellow"/>
          <w:lang w:val="en-IE"/>
        </w:rPr>
        <w:t>type of</w:t>
      </w:r>
      <w:r w:rsidR="00A13C3A" w:rsidRPr="00F621CF">
        <w:rPr>
          <w:rFonts w:cstheme="minorHAnsi"/>
          <w:highlight w:val="yellow"/>
          <w:lang w:val="en-IE"/>
        </w:rPr>
        <w:t xml:space="preserve"> processing</w:t>
      </w:r>
      <w:r w:rsidR="00FC349E" w:rsidRPr="00F621CF">
        <w:rPr>
          <w:rFonts w:cstheme="minorHAnsi"/>
          <w:highlight w:val="yellow"/>
          <w:lang w:val="en-IE"/>
        </w:rPr>
        <w:t>, as well as the other ingredients used in the processing of the food product,</w:t>
      </w:r>
      <w:r w:rsidR="00A13C3A" w:rsidRPr="00F621CF">
        <w:rPr>
          <w:rFonts w:cstheme="minorHAnsi"/>
          <w:highlight w:val="yellow"/>
          <w:lang w:val="en-IE"/>
        </w:rPr>
        <w:t xml:space="preserve"> are known</w:t>
      </w:r>
      <w:r w:rsidR="00C1655F" w:rsidRPr="00F621CF">
        <w:rPr>
          <w:rFonts w:cstheme="minorHAnsi"/>
          <w:highlight w:val="yellow"/>
          <w:lang w:val="en-IE"/>
        </w:rPr>
        <w:t>, especially in case these ingredients do not contain DNA</w:t>
      </w:r>
      <w:r w:rsidR="002147FE" w:rsidRPr="00F621CF">
        <w:rPr>
          <w:rFonts w:cstheme="minorHAnsi"/>
          <w:highlight w:val="yellow"/>
          <w:lang w:val="en-IE"/>
        </w:rPr>
        <w:t>.</w:t>
      </w:r>
      <w:r w:rsidR="002147FE">
        <w:rPr>
          <w:rFonts w:cstheme="minorHAnsi"/>
          <w:lang w:val="en-IE"/>
        </w:rPr>
        <w:t xml:space="preserve"> Other studies </w:t>
      </w:r>
      <w:r w:rsidR="00A82304" w:rsidRPr="00AF752E">
        <w:rPr>
          <w:rFonts w:cstheme="minorHAnsi"/>
          <w:lang w:val="en-IE"/>
        </w:rPr>
        <w:t>compared ratios</w:t>
      </w:r>
      <w:r w:rsidR="004D0FDE">
        <w:rPr>
          <w:rFonts w:cstheme="minorHAnsi"/>
          <w:lang w:val="en-IE"/>
        </w:rPr>
        <w:t>, based on Ct values of qPCR assays for two species,</w:t>
      </w:r>
      <w:r w:rsidR="00A82304" w:rsidRPr="00AF752E">
        <w:rPr>
          <w:rFonts w:cstheme="minorHAnsi"/>
          <w:lang w:val="en-IE"/>
        </w:rPr>
        <w:t xml:space="preserve"> to avoid the impact of processing</w:t>
      </w:r>
      <w:r w:rsidR="00B754D9">
        <w:rPr>
          <w:rFonts w:cstheme="minorHAnsi"/>
          <w:lang w:val="en-IE"/>
        </w:rPr>
        <w:t xml:space="preserve"> and added ingredients</w:t>
      </w:r>
      <w:r w:rsidR="00D87E34" w:rsidRPr="00AF752E">
        <w:rPr>
          <w:rFonts w:cstheme="minorHAnsi"/>
          <w:lang w:val="en-IE"/>
        </w:rPr>
        <w:t xml:space="preserve"> </w:t>
      </w:r>
      <w:r w:rsidR="00D87E34" w:rsidRPr="00AF752E">
        <w:rPr>
          <w:rFonts w:cstheme="minorHAnsi"/>
          <w:lang w:val="en-IE"/>
        </w:rPr>
        <w:fldChar w:fldCharType="begin" w:fldLock="1"/>
      </w:r>
      <w:r w:rsidR="00804FE5">
        <w:rPr>
          <w:rFonts w:cstheme="minorHAnsi"/>
          <w:lang w:val="en-IE"/>
        </w:rPr>
        <w:instrText>ADDIN CSL_CITATION {"citationItems":[{"id":"ITEM-1","itemData":{"DOI":"10.1007/s12562-010-0281-z","ISSN":"09199268","abstract":"Real-time polymerase chain reaction (PCR) analysis of the 3′-portion of the mitochondrial 16S RNA gene (rDNA) coding sequence was used to determine flying fish paste in ago-noyaki. We quantified the amount of flying fish paste in ago-noyaki samples using flying fish-specific primers (Tobi16SF3/Tobi16SR) and universal primers (Univ16SF2/Univ16SR2). Using real-time PCR of standard ago-noyaki, a standard equation was obtained (y = 1.08x - 3.20; R2 = 0.977). This equation was then used to estimate the relative flying fish paste contents of eight commercially available ago-noyaki and two similar products. These results verified that the ago-noyaki products that had already been labeled with the E-mark deserved this status. © 2010 The Japanese Society of Fisheries Science.","author":[{"dropping-particle":"","family":"Nagase","given":"Mitsutoshi","non-dropping-particle":"","parse-names":false,"suffix":""},{"dropping-particle":"","family":"Yi","given":"Ruirong","non-dropping-particle":"","parse-names":false,"suffix":""},{"dropping-particle":"","family":"Hidaka","given":"Fuminori","non-dropping-particle":"","parse-names":false,"suffix":""},{"dropping-particle":"","family":"Maeta","given":"Kazuhiko","non-dropping-particle":"","parse-names":false,"suffix":""},{"dropping-particle":"","family":"Aimi","given":"Tadanori","non-dropping-particle":"","parse-names":false,"suffix":""},{"dropping-particle":"","family":"Yamaguchi","given":"Takeshi","non-dropping-particle":"","parse-names":false,"suffix":""},{"dropping-particle":"","family":"Suginaka","given":"Katsuaki","non-dropping-particle":"","parse-names":false,"suffix":""},{"dropping-particle":"","family":"Morinaga","given":"Tsutomu","non-dropping-particle":"","parse-names":false,"suffix":""}],"container-title":"Fisheries Science","id":"ITEM-1","issue":"5","issued":{"date-parts":[["2010"]]},"note":"- Muscle tissue of various fish local mamrket\nused in ago-noyaki\nT japonicus\nP sexfasciata\nT chalcogramma\nM australis\n\n- Design of primers for flying fish\n16S-F and R\nfor all of the fish used for ago-noyaki\nFor flying fish: Tobi16sF3 and other unique to flying fish species\n\nTo amplify the 3' portion from all of the fish used for ago noyaki production, the second pair: UNIV16SF2 was used\n\nPCR\n100µl reaction volume. Contained 10 ng of DNA template\n\nPreparation of standard ago-noyaki and commercial products\nstandard in laboratory using two kinds fo froze paste\n\nRt pcr\nsybr green\nPs control for all fish and specific one for flying fish\n\nResults\nDeducing the relationship between flying fish meal content and estimated flying fish meal content using real-time PCR of standard ao noyaki\n\nPlots relative flying fish meal content (% W/W) vs relative content by realtime PCR\nRelative % ng DNA/ng DNA","page":"885-892","title":"Quantification of relative flying fish paste content in the processed seafood ago-noyaki using real-time PCR","type":"article-journal","volume":"76"},"uris":["http://www.mendeley.com/documents/?uuid=1b2be594-988e-4822-b23b-3e72587e298f"]},{"id":"ITEM-2","itemData":{"DOI":"10.1016/j.foodchem.2018.08.031","ISSN":"18737072","PMID":"30309545","abstract":"The quantification of species in commercial products is limited by analytical shortcomings, as most of them provide semiquantitative results. An exception is real-time PCR, which can provide quantitative results using hybridization probes. In the present work, this technique has been applied to the absolute, absolute-relative and relative quantification of the most valued hake species in European markets, Merluccius merluccius (European Hake). The best quantification results for this species in binary mixtures with non-target species (Merluccius capensis) and using a species-specific real-time PCR MMER_VIC system was achieved using a relative quantification approach (MLL as reference system). Absolute quantification using the MLL nuclear system has been demonstrated as appropriate for the quantification of the Merluccius genus in food model samples. This study reveals the impact of different reference systems (MLL and HAKE) in the absolute-relative and relative quantification approaches, showing that the nuclear MLL system performed better than the mitochondrial HAKE system.","author":[{"dropping-particle":"","family":"Sánchez","given":"A.","non-dropping-particle":"","parse-names":false,"suffix":""},{"dropping-particle":"","family":"Quinteiro","given":"J.","non-dropping-particle":"","parse-names":false,"suffix":""},{"dropping-particle":"","family":"Vázquez","given":"J. A.","non-dropping-particle":"","parse-names":false,"suffix":""},{"dropping-particle":"","family":"Perez-Martín","given":"R. I.","non-dropping-particle":"","parse-names":false,"suffix":""},{"dropping-particle":"","family":"Sotelo","given":"C. G.","non-dropping-particle":"","parse-names":false,"suffix":""}],"container-title":"Food Chemistry","id":"ITEM-2","issue":"July 2018","issued":{"date-parts":[["2019"]]},"note":"Hake species mixtures (binary)\nEuropean hake and shallow water cape hake (mcap) used as nontarget (or deep water cape hake\nfins to identify\n\nBinary mixtures of DNA extracts\n150g-250g of white muscle of one specimen each was minced individually and 1-2 g was digested in triplicate\nDna was isolated\nFluorimeter for dsDNA quantification\n5 specimen per species were used separately to obtain binary mixtures.\nDNA concentration was adjusted to 25 ng/µl\n\nBinary mixes in table 1\n\nBinary mixes of lyophilized muscle\nremaining muscle was lyophilized and ground in a domestic grinder for 5 minutes, followed by 5 minutes in a ball mill.\n\nFood model samples were prepared to simulate a commercial baby food product, including cooking and sterilization steps\n\nStandard food ssamples\nTo prepare standard calibration curve, different amounts of boiled Mcap (white muscle (100% 75%...) wer mixed with different ingredients of rice, potato, celery,...\nAutoclaved at 121°C 20 min\n\nTest food samples\nthree hake species\n\nRtpcr\n\nTested using mtdna for species specific systems: MMER_VIC and two merluccius genus systems (mitochondrial HAKE) and nuclear (MLL)\nAbsolute relative quantification wit mmer and vic and relative with vic and mml","page":"279-285","publisher":"Elsevier","title":"Comparison of real-time PCR methods for quantification of European hake (&lt;i&gt;Merluccius merluccius&lt;/i&gt;) in processed food samples","type":"article-journal","volume":"272"},"uris":["http://www.mendeley.com/documents/?uuid=697dc438-c1e2-4285-97ad-6387eb001c24"]},{"id":"ITEM-3","itemData":{"DOI":"10.1016/j.foodchem.2014.10.138","ISBN":"0308-8146 (Print)\\r0308-8146 (Linking)","ISSN":"18737072","PMID":"25466124","abstract":"Species fraud and product mislabelling in processed food, albeit not being a direct health issue, often results in consumer distrust. Therefore methods for quantification of undeclared species are needed. Targeting mitochondrial DNA, e.g. CYTB gene, for species quantification is unsuitable, due to a fivefold inter-tissue variation in mtDNA content per cell resulting in either an under- (-70%) or overestimation (+160%) of species DNA contents. Here, we describe a reliable two-step droplet digital PCR (ddPCR) assay targeting the nuclear F2 gene for precise quantification of cattle, horse, and pig in processed meat products. The ddPCR assay is advantageous over qPCR showing a limit of quantification (LOQ) and detection (LOD) in different meat products of 0.01% and 0.001%, respectively. The specificity was verified in 14 different species. Hence, determining F2 in food by ddPCR can be recommended for quality assurance and control in production systems.","author":[{"dropping-particle":"","family":"Floren","given":"C.","non-dropping-particle":"","parse-names":false,"suffix":""},{"dropping-particle":"","family":"Wiedemann","given":"I.","non-dropping-particle":"","parse-names":false,"suffix":""},{"dropping-particle":"","family":"Brenig","given":"B.","non-dropping-particle":"","parse-names":false,"suffix":""},{"dropping-particle":"","family":"Schütz","given":"E.","non-dropping-particle":"","parse-names":false,"suffix":""},{"dropping-particle":"","family":"Beck","given":"J.","non-dropping-particle":"","parse-names":false,"suffix":""}],"container-title":"Food Chemistry","id":"ITEM-3","issued":{"date-parts":[["2015"]]},"page":"1054-1058","publisher":"Elsevier Ltd","title":"Species identification and quantification in meat and meat products using droplet digital PCR (ddPCR)","type":"article-journal","volume":"173"},"uris":["http://www.mendeley.com/documents/?uuid=bb30d3b1-973f-4e91-b8eb-00da860fcdfc"]},{"id":"ITEM-4","itemData":{"DOI":"10.1371/journal.pone.0173567","ISBN":"1111111111","ISSN":"19326203","abstract":"Meat adulteration is a worldwide concern. In this paper, a new droplet digital PCR (ddPCR) method was developed for the quantitative determination of the presence of chicken in sheep and goat meat products. Meanwhile, a constant (multiplication factor) was introduced to transform the ratio of copy numbers to the proportion of meats. The presented ddPCR method was also proved to be more accurate (showing bias of less than 9% in the range from 5% to 80%) than real-time PCR, which has been widely used in this determination. The method exhibited good repeatability and stability in different thermal treatments and at ultrahigh pressure. The relative standard deviation (RSD) values of 5% chicken content was less than 5.4% for ultra-high pressure or heat treatment. Moreover, we confirmed that different parts of meat had no effect on quantification accuracy of the ddPCR method. In contrast to real-time PCR, we examined the performance of ddPCR as a more precise, sensitive and stable analytical strategy to overcome potential problems of discrepancies in amplification efficiency discrepancy and to obtain the copy numbers directly without standard curves. The method and strategy developed in this study can be applied to quantify the presence and to confirm the absence of adulterants not only to sheep but also to other kinds of meat and meat products.","author":[{"dropping-particle":"","family":"Ren","given":"Junan","non-dropping-particle":"","parse-names":false,"suffix":""},{"dropping-particle":"","family":"Deng","given":"Tingting","non-dropping-particle":"","parse-names":false,"suffix":""},{"dropping-particle":"","family":"Huang","given":"Wensheng","non-dropping-particle":"","parse-names":false,"suffix":""},{"dropping-particle":"","family":"Chen","given":"Ying","non-dropping-particle":"","parse-names":false,"suffix":""},{"dropping-particle":"","family":"Ge","given":"Yiqiang","non-dropping-particle":"","parse-names":false,"suffix":""}],"container-title":"PLoS ONE","id":"ITEM-4","issue":"3","issued":{"date-parts":[["2017"]]},"page":"1-17","title":"A digital PCR method for identifying and quantifying adulteration of meat species in raw and processed food","type":"article-journal","volume":"12"},"uris":["http://www.mendeley.com/documents/?uuid=bd4a0889-8c6c-4a31-9294-891ef33eaeda"]},{"id":"ITEM-5","itemData":{"DOI":"10.1021/acs.jafc.6b04713","ISSN":"15205118","PMID":"28085274","abstract":"Bigeye tuna (Thunnus obesus) and yellowfin tuna (Thunnus albacares) are among the most widely used tuna species for canning purposes. Not only substitution but also mixing of tuna species is prohibited by the European regulation for canned tuna products. However, as juveniles of bigeye and yellowfin tunas are very difficult to distinguish, unintentional substitutions may occur during the canning process. In this study, two mitochondrial markers from NADH dehydrogenase subunit 2 and cytochrome c oxidase subunit II genes were used to identify bigeye tuna and yellowfin tuna, respectively, utilizing TaqMan qPCR methodology. Two different qPCR-based methods were developed to quantify the percentage of flesh of each species used for can processing. The first one was based on absolute quantification using standard curves realized with these two markers; the second one was founded on relative quantification with the universal 12S rRNA gene as the endogenous gene. On the basis of our results, we conclude that our methodology could be applied to authenticate these two closely related tuna species when used in a binary mix in tuna cans.","author":[{"dropping-particle":"","family":"Bojolly","given":"Daline","non-dropping-particle":"","parse-names":false,"suffix":""},{"dropping-particle":"","family":"Doyen","given":"Périne","non-dropping-particle":"","parse-names":false,"suffix":""},{"dropping-particle":"","family":"Fur","given":"Bruno","non-dropping-particle":"Le","parse-names":false,"suffix":""},{"dropping-particle":"","family":"Christaki","given":"Urania","non-dropping-particle":"","parse-names":false,"suffix":""},{"dropping-particle":"","family":"Verrez-Bagnis","given":"Veronique","non-dropping-particle":"","parse-names":false,"suffix":""},{"dropping-particle":"","family":"Grard","given":"Thierry","non-dropping-particle":"","parse-names":false,"suffix":""}],"container-title":"Journal of Agricultural and Food Chemistry","id":"ITEM-5","issue":"4","issued":{"date-parts":[["2017"]]},"page":"913-920","title":"Development of a qPCR method for the identification and quantification of two closely related tuna species, bigeye tuna (&lt;i&gt;Thunnus obesus&lt;/i&gt;) and Yellowfin Tuna (&lt;i&gt;Thunnus albacares&lt;/i&gt;), in canned tuna","type":"article-journal","volume":"65"},"uris":["http://www.mendeley.com/documents/?uuid=925c8668-5b58-47b2-b18a-3c2ad9927492"]}],"mendeley":{"formattedCitation":"(Bojolly et al., 2017; Floren et al., 2015; Nagase et al., 2010; Ren et al., 2017; Sánchez et al., 2019)","plainTextFormattedCitation":"(Bojolly et al., 2017; Floren et al., 2015; Nagase et al., 2010; Ren et al., 2017; Sánchez et al., 2019)","previouslyFormattedCitation":"(Bojolly et al., 2017; Floren et al., 2015; Nagase et al., 2010; Ren et al., 2017; Sánchez et al., 2019)"},"properties":{"noteIndex":0},"schema":"https://github.com/citation-style-language/schema/raw/master/csl-citation.json"}</w:instrText>
      </w:r>
      <w:r w:rsidR="00D87E34" w:rsidRPr="00AF752E">
        <w:rPr>
          <w:rFonts w:cstheme="minorHAnsi"/>
          <w:lang w:val="en-IE"/>
        </w:rPr>
        <w:fldChar w:fldCharType="separate"/>
      </w:r>
      <w:r w:rsidR="00272947" w:rsidRPr="00272947">
        <w:rPr>
          <w:rFonts w:cstheme="minorHAnsi"/>
          <w:noProof/>
          <w:lang w:val="fr-FR"/>
        </w:rPr>
        <w:t>(Bojolly et al., 2017; Floren et al., 2015; Nagase et al., 2010; Ren et al., 2017; Sánchez et al., 2019)</w:t>
      </w:r>
      <w:r w:rsidR="00D87E34" w:rsidRPr="00AF752E">
        <w:rPr>
          <w:rFonts w:cstheme="minorHAnsi"/>
          <w:lang w:val="en-IE"/>
        </w:rPr>
        <w:fldChar w:fldCharType="end"/>
      </w:r>
      <w:r w:rsidR="00D87E34" w:rsidRPr="00165ADA">
        <w:rPr>
          <w:rFonts w:cstheme="minorHAnsi"/>
          <w:lang w:val="nl-NL"/>
        </w:rPr>
        <w:t xml:space="preserve">. </w:t>
      </w:r>
      <w:r w:rsidR="00D87E34" w:rsidRPr="00AF752E">
        <w:rPr>
          <w:rFonts w:cstheme="minorHAnsi"/>
          <w:lang w:val="en-IE"/>
        </w:rPr>
        <w:t xml:space="preserve">This is interesting since processing would influence the DNA </w:t>
      </w:r>
      <w:r w:rsidR="000C6821">
        <w:rPr>
          <w:rFonts w:cstheme="minorHAnsi"/>
          <w:lang w:val="en-IE"/>
        </w:rPr>
        <w:t xml:space="preserve">quality </w:t>
      </w:r>
      <w:r w:rsidR="00D87E34" w:rsidRPr="00AF752E">
        <w:rPr>
          <w:rFonts w:cstheme="minorHAnsi"/>
          <w:lang w:val="en-IE"/>
        </w:rPr>
        <w:t>of both species</w:t>
      </w:r>
      <w:r w:rsidR="00B754D9">
        <w:rPr>
          <w:rFonts w:cstheme="minorHAnsi"/>
          <w:lang w:val="en-IE"/>
        </w:rPr>
        <w:t>,</w:t>
      </w:r>
      <w:r w:rsidR="00D87E34" w:rsidRPr="00AF752E">
        <w:rPr>
          <w:rFonts w:cstheme="minorHAnsi"/>
          <w:lang w:val="en-IE"/>
        </w:rPr>
        <w:t xml:space="preserve"> mean</w:t>
      </w:r>
      <w:r w:rsidR="00CB54AF" w:rsidRPr="00AF752E">
        <w:rPr>
          <w:rFonts w:cstheme="minorHAnsi"/>
          <w:lang w:val="en-IE"/>
        </w:rPr>
        <w:t xml:space="preserve">ing </w:t>
      </w:r>
      <w:r w:rsidR="00385378">
        <w:rPr>
          <w:rFonts w:cstheme="minorHAnsi"/>
          <w:lang w:val="en-IE"/>
        </w:rPr>
        <w:t xml:space="preserve">that </w:t>
      </w:r>
      <w:r w:rsidR="00CB54AF" w:rsidRPr="00AF752E">
        <w:rPr>
          <w:rFonts w:cstheme="minorHAnsi"/>
          <w:lang w:val="en-IE"/>
        </w:rPr>
        <w:t>ratios would remain similar.</w:t>
      </w:r>
      <w:r w:rsidR="00B754D9">
        <w:rPr>
          <w:rFonts w:cstheme="minorHAnsi"/>
          <w:lang w:val="en-IE"/>
        </w:rPr>
        <w:t xml:space="preserve"> However, s</w:t>
      </w:r>
      <w:r w:rsidR="00CB54AF" w:rsidRPr="00AF752E">
        <w:rPr>
          <w:rFonts w:cstheme="minorHAnsi"/>
          <w:lang w:val="en-IE"/>
        </w:rPr>
        <w:t xml:space="preserve">uch </w:t>
      </w:r>
      <w:r w:rsidR="00FC349E">
        <w:rPr>
          <w:rFonts w:cstheme="minorHAnsi"/>
          <w:lang w:val="en-IE"/>
        </w:rPr>
        <w:t xml:space="preserve">an </w:t>
      </w:r>
      <w:r w:rsidR="00CB54AF" w:rsidRPr="00AF752E">
        <w:rPr>
          <w:rFonts w:cstheme="minorHAnsi"/>
          <w:lang w:val="en-IE"/>
        </w:rPr>
        <w:t>approach</w:t>
      </w:r>
      <w:r w:rsidR="00D87E34" w:rsidRPr="00AF752E">
        <w:rPr>
          <w:rFonts w:cstheme="minorHAnsi"/>
          <w:lang w:val="en-IE"/>
        </w:rPr>
        <w:t xml:space="preserve"> can only be used when a product contains only those two species</w:t>
      </w:r>
      <w:r w:rsidR="00B754D9">
        <w:rPr>
          <w:rFonts w:cstheme="minorHAnsi"/>
          <w:lang w:val="en-IE"/>
        </w:rPr>
        <w:t>,</w:t>
      </w:r>
      <w:r w:rsidR="00D87E34" w:rsidRPr="00AF752E">
        <w:rPr>
          <w:rFonts w:cstheme="minorHAnsi"/>
          <w:lang w:val="en-IE"/>
        </w:rPr>
        <w:t xml:space="preserve"> which was never </w:t>
      </w:r>
      <w:r w:rsidR="003C673F">
        <w:rPr>
          <w:rFonts w:cstheme="minorHAnsi"/>
          <w:lang w:val="en-IE"/>
        </w:rPr>
        <w:t>the case</w:t>
      </w:r>
      <w:r w:rsidR="003C673F" w:rsidRPr="00AF752E">
        <w:rPr>
          <w:rFonts w:cstheme="minorHAnsi"/>
          <w:lang w:val="en-IE"/>
        </w:rPr>
        <w:t xml:space="preserve"> </w:t>
      </w:r>
      <w:r w:rsidR="005632BA" w:rsidRPr="00AF752E">
        <w:rPr>
          <w:rFonts w:cstheme="minorHAnsi"/>
          <w:lang w:val="en-IE"/>
        </w:rPr>
        <w:t>in the present</w:t>
      </w:r>
      <w:r w:rsidR="00D87E34" w:rsidRPr="00AF752E">
        <w:rPr>
          <w:rFonts w:cstheme="minorHAnsi"/>
          <w:lang w:val="en-IE"/>
        </w:rPr>
        <w:t xml:space="preserve"> study. </w:t>
      </w:r>
      <w:r w:rsidR="00910C5A" w:rsidRPr="00AF752E">
        <w:rPr>
          <w:rFonts w:cstheme="minorHAnsi"/>
          <w:lang w:val="en-IE"/>
        </w:rPr>
        <w:t>Currently</w:t>
      </w:r>
      <w:r w:rsidR="00FC349E">
        <w:rPr>
          <w:rFonts w:cstheme="minorHAnsi"/>
          <w:lang w:val="en-IE"/>
        </w:rPr>
        <w:t>,</w:t>
      </w:r>
      <w:r w:rsidR="00910C5A" w:rsidRPr="00AF752E">
        <w:rPr>
          <w:rFonts w:cstheme="minorHAnsi"/>
          <w:lang w:val="en-IE"/>
        </w:rPr>
        <w:t xml:space="preserve"> no alternatives </w:t>
      </w:r>
      <w:r w:rsidR="00910C5A">
        <w:rPr>
          <w:rFonts w:cstheme="minorHAnsi"/>
          <w:lang w:val="en-IE"/>
        </w:rPr>
        <w:t xml:space="preserve">exist </w:t>
      </w:r>
      <w:r w:rsidR="00910C5A" w:rsidRPr="00AF752E">
        <w:rPr>
          <w:rFonts w:cstheme="minorHAnsi"/>
          <w:lang w:val="en-IE"/>
        </w:rPr>
        <w:t xml:space="preserve">to </w:t>
      </w:r>
      <w:r w:rsidR="00910C5A">
        <w:rPr>
          <w:rFonts w:cstheme="minorHAnsi"/>
          <w:lang w:val="en-IE"/>
        </w:rPr>
        <w:t xml:space="preserve">quantify </w:t>
      </w:r>
      <w:r w:rsidR="00716DFE">
        <w:rPr>
          <w:rFonts w:cstheme="minorHAnsi"/>
          <w:lang w:val="en-IE"/>
        </w:rPr>
        <w:t xml:space="preserve">the </w:t>
      </w:r>
      <w:r w:rsidR="00910C5A" w:rsidRPr="00AF752E">
        <w:rPr>
          <w:rFonts w:cstheme="minorHAnsi"/>
          <w:lang w:val="en-IE"/>
        </w:rPr>
        <w:t xml:space="preserve">DNA </w:t>
      </w:r>
      <w:r w:rsidR="00910C5A">
        <w:rPr>
          <w:rFonts w:cstheme="minorHAnsi"/>
          <w:lang w:val="en-IE"/>
        </w:rPr>
        <w:t xml:space="preserve"> of processed seafood that lacks any</w:t>
      </w:r>
      <w:r w:rsidR="00910C5A" w:rsidRPr="00AF752E">
        <w:rPr>
          <w:rFonts w:cstheme="minorHAnsi"/>
          <w:lang w:val="en-IE"/>
        </w:rPr>
        <w:t xml:space="preserve"> morphological characteristics </w:t>
      </w:r>
      <w:r w:rsidR="00910C5A" w:rsidRPr="00AF752E">
        <w:rPr>
          <w:rFonts w:cstheme="minorHAnsi"/>
          <w:lang w:val="en-IE"/>
        </w:rPr>
        <w:fldChar w:fldCharType="begin" w:fldLock="1"/>
      </w:r>
      <w:r w:rsidR="009A2499">
        <w:rPr>
          <w:rFonts w:cstheme="minorHAnsi"/>
          <w:lang w:val="en-IE"/>
        </w:rPr>
        <w:instrText>ADDIN CSL_CITATION {"citationItems":[{"id":"ITEM-1","itemData":{"DOI":"10.1111/j.1365-2621.2006.01249.x","ISSN":"09505423","abstract":"Defined samples were examined regarding the proportion of beef, pork, lamb, goat, chicken and turkey utilising TaqMan™ PCR. A quantification was performed for determining the proportion of animal species in relation to the total proportion of meat in the food products. The adoption of published real-time PCR systems (International Journal of Food Science and Technology, 2005) permitted a quantitative statement in processed meat products and in canned foods down to a concentration of 0.1%. Different factors influencing the amount of species determined were investigated. © 2007 Institute of Food Science and Technology Trust Fund.","author":[{"dropping-particle":"","family":"Laube","given":"Ines","non-dropping-particle":"","parse-names":false,"suffix":""},{"dropping-particle":"","family":"Zagon","given":"Jutta","non-dropping-particle":"","parse-names":false,"suffix":""},{"dropping-particle":"","family":"Broll","given":"Hermann","non-dropping-particle":"","parse-names":false,"suffix":""}],"container-title":"International Journal of Food Science and Technology","id":"ITEM-1","issue":"3","issued":{"date-parts":[["2007"]]},"page":"336-341","title":"Quantitative determination of commercially relevant species in foods by real-time PCR","type":"article-journal","volume":"42"},"uris":["http://www.mendeley.com/documents/?uuid=c7b09324-fd96-4138-a2f4-1d6486b945b3"]},{"id":"ITEM-2","itemData":{"DOI":"10.1093/icesjms/fsaa115","ISSN":"1054-3139","abstract":"Fisheries enforcement relies on visual catch identification and quantification at sea or when landed. Silage (fish dissolved in acid) and fish blocks (block frozen fish) are promising methods for on-board processing and storage of low-value catches. We examined the use of non-destructive sampling and two DNA-based methods, quantitative PCR (qPCR) and metabarcoding, to assess species composition and relative abundance in industrial grade experimental silage and fish blocks. We demonstrate the ability to identify and quantify DNA from fish species in both products. qPCR analysis of small silage samples collected over 21 days detected all target control species. DNA from one species (Atlantic wolffish) was consistently overrepresented while, for three species of gadoids (Atlantic cod, haddock and whiting), the DNA content matched input tissue proportions with high accuracy. qPCR and metabarcoding of fish blocks, sampled as run-off water and exterior swabs, provided consistent species detection, with the highest variance observed in quantification from swab samples. Our analysis shows that DNA-based methods have significant potential as a tool for species identification and quantification of complex on-board-processed seafood products and are readily applicable to taxonomically and morphologically similar fish. There is, however, a need for establishing DNA/weight calibration factors for primary fisheries species.","author":[{"dropping-particle":"","family":"Hansen","given":"Brian Klitgaard","non-dropping-particle":"","parse-names":false,"suffix":""},{"dropping-particle":"","family":"Farrant","given":"Gregory Kevin","non-dropping-particle":"","parse-names":false,"suffix":""},{"dropping-particle":"","family":"Ogden","given":"Rob","non-dropping-particle":"","parse-names":false,"suffix":""},{"dropping-particle":"","family":"Humble","given":"Emily","non-dropping-particle":"","parse-names":false,"suffix":""},{"dropping-particle":"","family":"Ólafsdóttir","given":"Guðbjörg","non-dropping-particle":"","parse-names":false,"suffix":""},{"dropping-particle":"","family":"Bekkevold","given":"Dorte","non-dropping-particle":"","parse-names":false,"suffix":""},{"dropping-particle":"","family":"Knudsen","given":"Steen Wilhelm","non-dropping-particle":"","parse-names":false,"suffix":""},{"dropping-particle":"","family":"Møller","given":"Peter Rask","non-dropping-particle":"","parse-names":false,"suffix":""},{"dropping-particle":"","family":"Nielsen","given":"Einar Eg","non-dropping-particle":"","parse-names":false,"suffix":""}],"container-title":"ICES Journal of Marine Science","id":"ITEM-2","issued":{"date-parts":[["2020"]]},"title":"From DNA to biomass: opportunities and challenges in species quantification of bulk fisheries products","type":"article-journal"},"uris":["http://www.mendeley.com/documents/?uuid=7557ca88-0524-423f-8773-09c5ad936959"]}],"mendeley":{"formattedCitation":"(Hansen et al., 2020; Laube et al., 2007)","plainTextFormattedCitation":"(Hansen et al., 2020; Laube et al., 2007)","previouslyFormattedCitation":"(Hansen et al., 2020; Laube et al., 2007)"},"properties":{"noteIndex":0},"schema":"https://github.com/citation-style-language/schema/raw/master/csl-citation.json"}</w:instrText>
      </w:r>
      <w:r w:rsidR="00910C5A" w:rsidRPr="00AF752E">
        <w:rPr>
          <w:rFonts w:cstheme="minorHAnsi"/>
          <w:lang w:val="en-IE"/>
        </w:rPr>
        <w:fldChar w:fldCharType="separate"/>
      </w:r>
      <w:r w:rsidR="00910C5A" w:rsidRPr="00272947">
        <w:rPr>
          <w:rFonts w:cstheme="minorHAnsi"/>
          <w:noProof/>
          <w:lang w:val="en-IE"/>
        </w:rPr>
        <w:t>(Hansen et al., 2020; Laube et al., 2007)</w:t>
      </w:r>
      <w:r w:rsidR="00910C5A" w:rsidRPr="00AF752E">
        <w:rPr>
          <w:rFonts w:cstheme="minorHAnsi"/>
          <w:lang w:val="en-IE"/>
        </w:rPr>
        <w:fldChar w:fldCharType="end"/>
      </w:r>
      <w:r w:rsidR="00910C5A" w:rsidRPr="00AF752E">
        <w:rPr>
          <w:rFonts w:cstheme="minorHAnsi"/>
          <w:lang w:val="en-IE"/>
        </w:rPr>
        <w:t>.</w:t>
      </w:r>
      <w:r w:rsidR="00910C5A">
        <w:rPr>
          <w:rFonts w:cstheme="minorHAnsi"/>
          <w:lang w:val="en-IE"/>
        </w:rPr>
        <w:t xml:space="preserve"> A</w:t>
      </w:r>
      <w:r w:rsidR="0082287E" w:rsidRPr="00AF752E">
        <w:rPr>
          <w:rFonts w:cstheme="minorHAnsi"/>
          <w:lang w:val="en-IE"/>
        </w:rPr>
        <w:t xml:space="preserve"> possible </w:t>
      </w:r>
      <w:r w:rsidR="000C6821">
        <w:rPr>
          <w:rFonts w:cstheme="minorHAnsi"/>
          <w:lang w:val="en-IE"/>
        </w:rPr>
        <w:t>fine</w:t>
      </w:r>
      <w:r w:rsidR="009836C0">
        <w:rPr>
          <w:rFonts w:cstheme="minorHAnsi"/>
          <w:lang w:val="en-IE"/>
        </w:rPr>
        <w:t>-</w:t>
      </w:r>
      <w:r w:rsidR="000C6821">
        <w:rPr>
          <w:rFonts w:cstheme="minorHAnsi"/>
          <w:lang w:val="en-IE"/>
        </w:rPr>
        <w:t>tuning of</w:t>
      </w:r>
      <w:r w:rsidR="0082287E" w:rsidRPr="00AF752E">
        <w:rPr>
          <w:rFonts w:cstheme="minorHAnsi"/>
          <w:lang w:val="en-IE"/>
        </w:rPr>
        <w:t xml:space="preserve"> the current assay</w:t>
      </w:r>
      <w:r w:rsidR="00B754D9">
        <w:rPr>
          <w:rFonts w:cstheme="minorHAnsi"/>
          <w:lang w:val="en-IE"/>
        </w:rPr>
        <w:t>,</w:t>
      </w:r>
      <w:r w:rsidR="0082287E" w:rsidRPr="00AF752E">
        <w:rPr>
          <w:rFonts w:cstheme="minorHAnsi"/>
          <w:lang w:val="en-IE"/>
        </w:rPr>
        <w:t xml:space="preserve"> which might allow </w:t>
      </w:r>
      <w:r w:rsidR="00FC349E">
        <w:rPr>
          <w:rFonts w:cstheme="minorHAnsi"/>
          <w:lang w:val="en-IE"/>
        </w:rPr>
        <w:t>removing</w:t>
      </w:r>
      <w:r w:rsidR="002B351E" w:rsidRPr="00AF752E">
        <w:rPr>
          <w:rFonts w:cstheme="minorHAnsi"/>
          <w:lang w:val="en-IE"/>
        </w:rPr>
        <w:t xml:space="preserve"> </w:t>
      </w:r>
      <w:r w:rsidR="00910C5A">
        <w:rPr>
          <w:rFonts w:cstheme="minorHAnsi"/>
          <w:lang w:val="en-IE"/>
        </w:rPr>
        <w:t>t</w:t>
      </w:r>
      <w:r w:rsidR="0082287E" w:rsidRPr="00AF752E">
        <w:rPr>
          <w:rFonts w:cstheme="minorHAnsi"/>
          <w:lang w:val="en-IE"/>
        </w:rPr>
        <w:t xml:space="preserve">he effects of processing </w:t>
      </w:r>
      <w:r w:rsidR="003F35EB">
        <w:rPr>
          <w:rFonts w:cstheme="minorHAnsi"/>
          <w:lang w:val="en-IE"/>
        </w:rPr>
        <w:t>or</w:t>
      </w:r>
      <w:r w:rsidR="0082287E" w:rsidRPr="00AF752E">
        <w:rPr>
          <w:rFonts w:cstheme="minorHAnsi"/>
          <w:lang w:val="en-IE"/>
        </w:rPr>
        <w:t xml:space="preserve"> </w:t>
      </w:r>
      <w:r w:rsidR="00B754D9">
        <w:rPr>
          <w:rFonts w:cstheme="minorHAnsi"/>
          <w:lang w:val="en-IE"/>
        </w:rPr>
        <w:t>the need for</w:t>
      </w:r>
      <w:r w:rsidR="0082287E" w:rsidRPr="00AF752E">
        <w:rPr>
          <w:rFonts w:cstheme="minorHAnsi"/>
          <w:lang w:val="en-IE"/>
        </w:rPr>
        <w:t xml:space="preserve"> equations (</w:t>
      </w:r>
      <w:r w:rsidR="00B754D9">
        <w:rPr>
          <w:rFonts w:cstheme="minorHAnsi"/>
          <w:i/>
          <w:lang w:val="en-IE"/>
        </w:rPr>
        <w:t>Eq. 2</w:t>
      </w:r>
      <w:r w:rsidR="0082287E" w:rsidRPr="00AF752E">
        <w:rPr>
          <w:rFonts w:cstheme="minorHAnsi"/>
          <w:lang w:val="en-IE"/>
        </w:rPr>
        <w:t>)</w:t>
      </w:r>
      <w:r w:rsidR="00E346C1">
        <w:rPr>
          <w:rFonts w:cstheme="minorHAnsi"/>
          <w:lang w:val="en-IE"/>
        </w:rPr>
        <w:t>,</w:t>
      </w:r>
      <w:r w:rsidR="0082287E" w:rsidRPr="00AF752E">
        <w:rPr>
          <w:rFonts w:cstheme="minorHAnsi"/>
          <w:lang w:val="en-IE"/>
        </w:rPr>
        <w:t xml:space="preserve"> would be to</w:t>
      </w:r>
      <w:r w:rsidR="002B351E" w:rsidRPr="00AF752E">
        <w:rPr>
          <w:rFonts w:cstheme="minorHAnsi"/>
          <w:lang w:val="en-IE"/>
        </w:rPr>
        <w:t xml:space="preserve"> design</w:t>
      </w:r>
      <w:r w:rsidR="0082287E" w:rsidRPr="00AF752E">
        <w:rPr>
          <w:rFonts w:cstheme="minorHAnsi"/>
          <w:lang w:val="en-IE"/>
        </w:rPr>
        <w:t xml:space="preserve"> </w:t>
      </w:r>
      <w:r w:rsidR="00D34148" w:rsidRPr="00AF752E">
        <w:rPr>
          <w:rFonts w:cstheme="minorHAnsi"/>
          <w:lang w:val="en-IE"/>
        </w:rPr>
        <w:t>a</w:t>
      </w:r>
      <w:r w:rsidR="000C6821">
        <w:rPr>
          <w:rFonts w:cstheme="minorHAnsi"/>
          <w:lang w:val="en-IE"/>
        </w:rPr>
        <w:t>n additional</w:t>
      </w:r>
      <w:r w:rsidR="009B4B33">
        <w:rPr>
          <w:rFonts w:cstheme="minorHAnsi"/>
          <w:lang w:val="en-IE"/>
        </w:rPr>
        <w:t xml:space="preserve"> </w:t>
      </w:r>
      <w:r w:rsidR="000C6821">
        <w:rPr>
          <w:rFonts w:cstheme="minorHAnsi"/>
          <w:lang w:val="en-IE"/>
        </w:rPr>
        <w:t>PCR</w:t>
      </w:r>
      <w:r w:rsidR="000C6821" w:rsidRPr="00AF752E">
        <w:rPr>
          <w:rFonts w:cstheme="minorHAnsi"/>
          <w:lang w:val="en-IE"/>
        </w:rPr>
        <w:t xml:space="preserve"> </w:t>
      </w:r>
      <w:r w:rsidR="00D34148" w:rsidRPr="00AF752E">
        <w:rPr>
          <w:rFonts w:cstheme="minorHAnsi"/>
          <w:lang w:val="en-IE"/>
        </w:rPr>
        <w:t>assay</w:t>
      </w:r>
      <w:r w:rsidR="000C6821">
        <w:rPr>
          <w:rFonts w:cstheme="minorHAnsi"/>
          <w:lang w:val="en-IE"/>
        </w:rPr>
        <w:t xml:space="preserve"> that allows quantification of universal animal and plant </w:t>
      </w:r>
      <w:r w:rsidR="000C6821">
        <w:rPr>
          <w:rFonts w:cstheme="minorHAnsi"/>
          <w:lang w:val="en-IE"/>
        </w:rPr>
        <w:lastRenderedPageBreak/>
        <w:t>DNA</w:t>
      </w:r>
      <w:r w:rsidR="0082287E" w:rsidRPr="00AF752E">
        <w:rPr>
          <w:rFonts w:cstheme="minorHAnsi"/>
          <w:lang w:val="en-IE"/>
        </w:rPr>
        <w:t xml:space="preserve"> </w:t>
      </w:r>
      <w:r w:rsidR="000C6821">
        <w:rPr>
          <w:rFonts w:cstheme="minorHAnsi"/>
          <w:lang w:val="en-IE"/>
        </w:rPr>
        <w:t xml:space="preserve">and to </w:t>
      </w:r>
      <w:r w:rsidR="001E1FA8" w:rsidRPr="00AF752E">
        <w:rPr>
          <w:rFonts w:cstheme="minorHAnsi"/>
          <w:lang w:val="en-IE"/>
        </w:rPr>
        <w:t>incorporat</w:t>
      </w:r>
      <w:r w:rsidR="000C6821">
        <w:rPr>
          <w:rFonts w:cstheme="minorHAnsi"/>
          <w:lang w:val="en-IE"/>
        </w:rPr>
        <w:t>e</w:t>
      </w:r>
      <w:r w:rsidR="001E1FA8" w:rsidRPr="00AF752E">
        <w:rPr>
          <w:rFonts w:cstheme="minorHAnsi"/>
          <w:lang w:val="en-IE"/>
        </w:rPr>
        <w:t xml:space="preserve"> correction factors</w:t>
      </w:r>
      <w:r w:rsidR="000C6821">
        <w:rPr>
          <w:rFonts w:cstheme="minorHAnsi"/>
          <w:lang w:val="en-IE"/>
        </w:rPr>
        <w:t xml:space="preserve"> for </w:t>
      </w:r>
      <w:r w:rsidR="000C6821" w:rsidRPr="00AF752E">
        <w:rPr>
          <w:rFonts w:cstheme="minorHAnsi"/>
          <w:lang w:val="en-IE"/>
        </w:rPr>
        <w:t xml:space="preserve">different extraction efficiencies </w:t>
      </w:r>
      <w:r w:rsidR="001E1FA8" w:rsidRPr="00AF752E">
        <w:rPr>
          <w:rFonts w:cstheme="minorHAnsi"/>
          <w:lang w:val="en-IE"/>
        </w:rPr>
        <w:fldChar w:fldCharType="begin" w:fldLock="1"/>
      </w:r>
      <w:r w:rsidR="009A2499">
        <w:rPr>
          <w:rFonts w:cstheme="minorHAnsi"/>
          <w:lang w:val="en-IE"/>
        </w:rPr>
        <w:instrText>ADDIN CSL_CITATION {"citationItems":[{"id":"ITEM-1","itemData":{"DOI":"10.1093/icesjms/fsaa115","ISSN":"1054-3139","abstract":"Fisheries enforcement relies on visual catch identification and quantification at sea or when landed. Silage (fish dissolved in acid) and fish blocks (block frozen fish) are promising methods for on-board processing and storage of low-value catches. We examined the use of non-destructive sampling and two DNA-based methods, quantitative PCR (qPCR) and metabarcoding, to assess species composition and relative abundance in industrial grade experimental silage and fish blocks. We demonstrate the ability to identify and quantify DNA from fish species in both products. qPCR analysis of small silage samples collected over 21 days detected all target control species. DNA from one species (Atlantic wolffish) was consistently overrepresented while, for three species of gadoids (Atlantic cod, haddock and whiting), the DNA content matched input tissue proportions with high accuracy. qPCR and metabarcoding of fish blocks, sampled as run-off water and exterior swabs, provided consistent species detection, with the highest variance observed in quantification from swab samples. Our analysis shows that DNA-based methods have significant potential as a tool for species identification and quantification of complex on-board-processed seafood products and are readily applicable to taxonomically and morphologically similar fish. There is, however, a need for establishing DNA/weight calibration factors for primary fisheries species.","author":[{"dropping-particle":"","family":"Hansen","given":"Brian Klitgaard","non-dropping-particle":"","parse-names":false,"suffix":""},{"dropping-particle":"","family":"Farrant","given":"Gregory Kevin","non-dropping-particle":"","parse-names":false,"suffix":""},{"dropping-particle":"","family":"Ogden","given":"Rob","non-dropping-particle":"","parse-names":false,"suffix":""},{"dropping-particle":"","family":"Humble","given":"Emily","non-dropping-particle":"","parse-names":false,"suffix":""},{"dropping-particle":"","family":"Ólafsdóttir","given":"Guðbjörg","non-dropping-particle":"","parse-names":false,"suffix":""},{"dropping-particle":"","family":"Bekkevold","given":"Dorte","non-dropping-particle":"","parse-names":false,"suffix":""},{"dropping-particle":"","family":"Knudsen","given":"Steen Wilhelm","non-dropping-particle":"","parse-names":false,"suffix":""},{"dropping-particle":"","family":"Møller","given":"Peter Rask","non-dropping-particle":"","parse-names":false,"suffix":""},{"dropping-particle":"","family":"Nielsen","given":"Einar Eg","non-dropping-particle":"","parse-names":false,"suffix":""}],"container-title":"ICES Journal of Marine Science","id":"ITEM-1","issued":{"date-parts":[["2020"]]},"title":"From DNA to biomass: opportunities and challenges in species quantification of bulk fisheries products","type":"article-journal"},"uris":["http://www.mendeley.com/documents/?uuid=7557ca88-0524-423f-8773-09c5ad936959"]},{"id":"ITEM-2","itemData":{"DOI":"10.1111/mec.12523","ISSN":"1365294X","PMID":"24102760","abstract":"Ecologists are increasingly interested in quantifying consumer diets based on food DNA in dietary samples and high-throughput sequencing of marker genes. It is tempting to assume that food DNA sequence proportions recovered from diet samples are representative of consumer's diet proportions, despite the fact that captive feeding studies do not support that assumption. Here, we examine the idea of sequencing control materials of known composition along with dietary samples in order to correct for technical biases introduced during amplicon sequencing and biological biases such as variable gene copy number. Using the Ion Torrent PGM©, we sequenced prey DNA amplified from scats of captive harbour seals (Phoca vitulina) fed a constant diet including three fish species in known proportions. Alongside, we sequenced a prey tissue mix matching the seals' diet to generate tissue correction factors (TCFs). TCFs improved the diet estimates (based on sequence proportions) for all species and reduced the average estimate error from 28 ± 15% (uncorrected) to 14 ± 9% (TCF-corrected). The experimental design also allowed us to infer the magnitude of prey-specific digestion biases and calculate digestion correction factors (DCFs). The DCFs were compared with possible proxies for differential digestion (e.g. fish protein%, fish lipid%) revealing a strong relationship between the DCFs and percent lipid of the fish prey, suggesting prey-specific corrections based on lipid content would produce accurate diet estimates in this study system. These findings demonstrate the value of parallel sequencing of food tissue mixtures in diet studies and offer new directions for future research in quantitative DNA diet analysis. © 2013 John Wiley &amp; Sons Ltd.","author":[{"dropping-particle":"","family":"Thomas","given":"Austen C.","non-dropping-particle":"","parse-names":false,"suffix":""},{"dropping-particle":"","family":"Jarman","given":"Simon N.","non-dropping-particle":"","parse-names":false,"suffix":""},{"dropping-particle":"","family":"Haman","given":"Katherine H.","non-dropping-particle":"","parse-names":false,"suffix":""},{"dropping-particle":"","family":"Trites","given":"Andrew W.","non-dropping-particle":"","parse-names":false,"suffix":""},{"dropping-particle":"","family":"Deagle","given":"Bruce E.","non-dropping-particle":"","parse-names":false,"suffix":""}],"container-title":"Molecular Ecology","id":"ITEM-2","issue":"15","issued":{"date-parts":[["2014"]]},"page":"3706-3718","title":"Improving accuracy of DNA diet estimates using food tissue control materials and an evaluation of proxies for digestion bias","type":"article-journal","volume":"23"},"uris":["http://www.mendeley.com/documents/?uuid=624ba973-e405-45d0-a033-749019566067"]},{"id":"ITEM-3","itemData":{"DOI":"10.1111/2041-210X.12960","ISSN":"2041210X","abstract":"In recent years, remarkable progress has been made in developing environmental DNA metabarcoding. However, its ability to quantify species relative abundance remains uncertain, limiting its application for biomonitoring. In diatoms, although the rbcL gene appears to be a suitable barcode for diatoms, providing relevant qualitative data to describe taxonomic composition, improvement of species quantification is still required. Here, we hypothesized that rbcL copy number is correlated with diatom cell biovolume (as previously described for the 18S gene) and that a correction factor (CF) based on cell biovolume should be applied to improve taxa quantification. We carried out a laboratory experiment using pure cultures of eight diatom species with contrasted cell biovolumes in order to (1) verify the relationship between rbcL copy numbers (estimated by qPCR) and diatom cell biovolumes and (2) define a potential CF. In order to evaluate CF efficiency, five mock communities were created by mixing different amounts of DNA from the eight species, and were sequenced using HTS and targeting the same rbcL barcode. As expected, the correction of DNA reads proportions by the CF improved the congruence between morphological and molecular inventories. Final validation of the CF was obtained on environmental samples (metabarcoding data from 80 benthic biofilms) for which the application of CF allowed differences between molecular and morphological water quality indices to be reduced by 47%. Overall, our results highlight the usefulness of applying a CF factor, which is effective in reducing over-estimation of high biovolume species, correcting quantitative biases in diatom metabarcoding studies and improving final water quality assessment.","author":[{"dropping-particle":"","family":"Vasselon","given":"Valentin","non-dropping-particle":"","parse-names":false,"suffix":""},{"dropping-particle":"","family":"Bouchez","given":"Agnès","non-dropping-particle":"","parse-names":false,"suffix":""},{"dropping-particle":"","family":"Rimet","given":"Frédéric","non-dropping-particle":"","parse-names":false,"suffix":""},{"dropping-particle":"","family":"Jacquet","given":"Stéphan","non-dropping-particle":"","parse-names":false,"suffix":""},{"dropping-particle":"","family":"Trobajo","given":"Rosa","non-dropping-particle":"","parse-names":false,"suffix":""},{"dropping-particle":"","family":"Corniquel","given":"Méline","non-dropping-particle":"","parse-names":false,"suffix":""},{"dropping-particle":"","family":"Tapolczai","given":"Kálmán","non-dropping-particle":"","parse-names":false,"suffix":""},{"dropping-particle":"","family":"Domaizon","given":"Isabelle","non-dropping-particle":"","parse-names":false,"suffix":""}],"container-title":"Methods in Ecology and Evolution","id":"ITEM-3","issue":"4","issued":{"date-parts":[["2018"]]},"page":"1060-1069","title":"Avoiding quantification bias in metabarcoding: Application of a cell biovolume correction factor in diatom molecular biomonitoring","type":"article-journal","volume":"9"},"uris":["http://www.mendeley.com/documents/?uuid=2672853f-38d4-4aba-8451-e355e4fe399a"]}],"mendeley":{"formattedCitation":"(Hansen et al., 2020; Thomas et al., 2014; Vasselon et al., 2018)","plainTextFormattedCitation":"(Hansen et al., 2020; Thomas et al., 2014; Vasselon et al., 2018)","previouslyFormattedCitation":"(Hansen et al., 2020; Thomas et al., 2014; Vasselon et al., 2018)"},"properties":{"noteIndex":0},"schema":"https://github.com/citation-style-language/schema/raw/master/csl-citation.json"}</w:instrText>
      </w:r>
      <w:r w:rsidR="001E1FA8" w:rsidRPr="00AF752E">
        <w:rPr>
          <w:rFonts w:cstheme="minorHAnsi"/>
          <w:lang w:val="en-IE"/>
        </w:rPr>
        <w:fldChar w:fldCharType="separate"/>
      </w:r>
      <w:r w:rsidR="00272947" w:rsidRPr="00272947">
        <w:rPr>
          <w:rFonts w:cstheme="minorHAnsi"/>
          <w:noProof/>
          <w:lang w:val="en-IE"/>
        </w:rPr>
        <w:t>(Hansen et al., 2020; Thomas et al., 2014; Vasselon et al., 2018)</w:t>
      </w:r>
      <w:r w:rsidR="001E1FA8" w:rsidRPr="00AF752E">
        <w:rPr>
          <w:rFonts w:cstheme="minorHAnsi"/>
          <w:lang w:val="en-IE"/>
        </w:rPr>
        <w:fldChar w:fldCharType="end"/>
      </w:r>
      <w:r w:rsidR="001E1FA8" w:rsidRPr="00AF752E">
        <w:rPr>
          <w:rFonts w:cstheme="minorHAnsi"/>
          <w:lang w:val="en-IE"/>
        </w:rPr>
        <w:t xml:space="preserve">. </w:t>
      </w:r>
    </w:p>
    <w:p w14:paraId="1A46C58A" w14:textId="43C77B82" w:rsidR="00B876E5" w:rsidRPr="00AF752E" w:rsidRDefault="006702E4" w:rsidP="00B876E5">
      <w:pPr>
        <w:pStyle w:val="Heading1"/>
      </w:pPr>
      <w:bookmarkStart w:id="22" w:name="_Toc61949546"/>
      <w:r w:rsidRPr="00AF752E">
        <w:t>Conclusion</w:t>
      </w:r>
      <w:bookmarkEnd w:id="22"/>
    </w:p>
    <w:p w14:paraId="64D68D7D" w14:textId="263875DC" w:rsidR="00A70665" w:rsidRDefault="004379C7" w:rsidP="00B876E5">
      <w:pPr>
        <w:spacing w:line="480" w:lineRule="auto"/>
        <w:jc w:val="both"/>
        <w:rPr>
          <w:rFonts w:cstheme="minorHAnsi"/>
          <w:lang w:val="en-IE"/>
        </w:rPr>
      </w:pPr>
      <w:r w:rsidRPr="00F51FD8">
        <w:rPr>
          <w:rFonts w:cstheme="minorHAnsi"/>
          <w:highlight w:val="yellow"/>
          <w:lang w:val="en-IE"/>
        </w:rPr>
        <w:t>The present ddPCR assay is capable of identifying Atlantic salmon (</w:t>
      </w:r>
      <w:r w:rsidRPr="00F51FD8">
        <w:rPr>
          <w:rFonts w:cstheme="minorHAnsi"/>
          <w:i/>
          <w:highlight w:val="yellow"/>
          <w:lang w:val="en-IE"/>
        </w:rPr>
        <w:t>S. salar</w:t>
      </w:r>
      <w:r w:rsidRPr="00F51FD8">
        <w:rPr>
          <w:rFonts w:cstheme="minorHAnsi"/>
          <w:highlight w:val="yellow"/>
          <w:lang w:val="en-IE"/>
        </w:rPr>
        <w:t>) reliably and accurately in an experimental setting. However, it appears that in real world examples a lot of factors (variability in DNA per tissue or food type, ingredients without DNA, bacterial DNA, processing) impact the assay</w:t>
      </w:r>
      <w:r>
        <w:rPr>
          <w:rFonts w:cstheme="minorHAnsi"/>
          <w:lang w:val="en-IE"/>
        </w:rPr>
        <w:t>.</w:t>
      </w:r>
      <w:r w:rsidR="00F271D9">
        <w:rPr>
          <w:rFonts w:cstheme="minorHAnsi"/>
          <w:lang w:val="en-IE"/>
        </w:rPr>
        <w:t xml:space="preserve"> </w:t>
      </w:r>
      <w:r w:rsidR="00FE7574">
        <w:rPr>
          <w:rFonts w:cstheme="minorHAnsi"/>
          <w:lang w:val="en-IE"/>
        </w:rPr>
        <w:t>It also</w:t>
      </w:r>
      <w:r w:rsidR="00B876E5" w:rsidRPr="00AF752E">
        <w:rPr>
          <w:rFonts w:cstheme="minorHAnsi"/>
          <w:lang w:val="en-IE"/>
        </w:rPr>
        <w:t xml:space="preserve"> provid</w:t>
      </w:r>
      <w:r w:rsidR="00E346C1">
        <w:rPr>
          <w:rFonts w:cstheme="minorHAnsi"/>
          <w:lang w:val="en-IE"/>
        </w:rPr>
        <w:t>es</w:t>
      </w:r>
      <w:r w:rsidR="00B876E5" w:rsidRPr="00AF752E">
        <w:rPr>
          <w:rFonts w:cstheme="minorHAnsi"/>
          <w:lang w:val="en-IE"/>
        </w:rPr>
        <w:t xml:space="preserve"> accurate quantification estimates </w:t>
      </w:r>
      <w:r w:rsidR="00FE7574">
        <w:rPr>
          <w:rFonts w:cstheme="minorHAnsi"/>
          <w:lang w:val="en-IE"/>
        </w:rPr>
        <w:t xml:space="preserve">of Atlantic salmon DNA percentages </w:t>
      </w:r>
      <w:r w:rsidR="00B876E5" w:rsidRPr="00AF752E">
        <w:rPr>
          <w:rFonts w:cstheme="minorHAnsi"/>
          <w:lang w:val="en-IE"/>
        </w:rPr>
        <w:t>in mixed fish tissue</w:t>
      </w:r>
      <w:r w:rsidR="003F35EB">
        <w:rPr>
          <w:rFonts w:cstheme="minorHAnsi"/>
          <w:lang w:val="en-IE"/>
        </w:rPr>
        <w:t xml:space="preserve"> samples</w:t>
      </w:r>
      <w:r w:rsidR="00B876E5" w:rsidRPr="00AF752E">
        <w:rPr>
          <w:rFonts w:cstheme="minorHAnsi"/>
          <w:lang w:val="en-IE"/>
        </w:rPr>
        <w:t>. The method relies on the</w:t>
      </w:r>
      <w:r w:rsidR="003F35EB">
        <w:rPr>
          <w:rFonts w:cstheme="minorHAnsi"/>
          <w:lang w:val="en-IE"/>
        </w:rPr>
        <w:t xml:space="preserve"> quantification</w:t>
      </w:r>
      <w:r w:rsidR="00B876E5" w:rsidRPr="00AF752E">
        <w:rPr>
          <w:rFonts w:cstheme="minorHAnsi"/>
          <w:lang w:val="en-IE"/>
        </w:rPr>
        <w:t xml:space="preserve"> linearity </w:t>
      </w:r>
      <w:r w:rsidR="00FE7574">
        <w:rPr>
          <w:rFonts w:cstheme="minorHAnsi"/>
          <w:lang w:val="en-IE"/>
        </w:rPr>
        <w:t>between</w:t>
      </w:r>
      <w:r w:rsidR="00B876E5" w:rsidRPr="00AF752E">
        <w:rPr>
          <w:rFonts w:cstheme="minorHAnsi"/>
          <w:lang w:val="en-IE"/>
        </w:rPr>
        <w:t xml:space="preserve"> </w:t>
      </w:r>
      <w:r w:rsidR="003F35EB">
        <w:rPr>
          <w:rFonts w:cstheme="minorHAnsi"/>
          <w:lang w:val="en-IE"/>
        </w:rPr>
        <w:t xml:space="preserve">the number of </w:t>
      </w:r>
      <w:r w:rsidR="00B876E5" w:rsidRPr="00AF752E">
        <w:rPr>
          <w:rFonts w:cstheme="minorHAnsi"/>
          <w:lang w:val="en-IE"/>
        </w:rPr>
        <w:t xml:space="preserve">fish tissue copies per microliter </w:t>
      </w:r>
      <w:r w:rsidR="00FE7574">
        <w:rPr>
          <w:rFonts w:cstheme="minorHAnsi"/>
          <w:lang w:val="en-IE"/>
        </w:rPr>
        <w:t>and</w:t>
      </w:r>
      <w:r w:rsidR="00B876E5" w:rsidRPr="00AF752E">
        <w:rPr>
          <w:rFonts w:cstheme="minorHAnsi"/>
          <w:lang w:val="en-IE"/>
        </w:rPr>
        <w:t xml:space="preserve"> the total DNA. </w:t>
      </w:r>
      <w:r w:rsidR="00FE7574" w:rsidRPr="00F51FD8">
        <w:rPr>
          <w:rFonts w:cstheme="minorHAnsi"/>
          <w:highlight w:val="yellow"/>
          <w:lang w:val="en-IE"/>
        </w:rPr>
        <w:t>W</w:t>
      </w:r>
      <w:r w:rsidR="003F35EB" w:rsidRPr="00F51FD8">
        <w:rPr>
          <w:rFonts w:cstheme="minorHAnsi"/>
          <w:highlight w:val="yellow"/>
          <w:lang w:val="en-IE"/>
        </w:rPr>
        <w:t>hen</w:t>
      </w:r>
      <w:r w:rsidR="00B876E5" w:rsidRPr="00F51FD8">
        <w:rPr>
          <w:rFonts w:cstheme="minorHAnsi"/>
          <w:highlight w:val="yellow"/>
          <w:lang w:val="en-IE"/>
        </w:rPr>
        <w:t xml:space="preserve"> appli</w:t>
      </w:r>
      <w:r w:rsidR="00D83FF5" w:rsidRPr="00F51FD8">
        <w:rPr>
          <w:rFonts w:cstheme="minorHAnsi"/>
          <w:highlight w:val="yellow"/>
          <w:lang w:val="en-IE"/>
        </w:rPr>
        <w:t xml:space="preserve">ed to </w:t>
      </w:r>
      <w:r w:rsidR="00B876E5" w:rsidRPr="00F51FD8">
        <w:rPr>
          <w:rFonts w:cstheme="minorHAnsi"/>
          <w:highlight w:val="yellow"/>
          <w:lang w:val="en-IE"/>
        </w:rPr>
        <w:t>food products</w:t>
      </w:r>
      <w:r w:rsidR="0041124D" w:rsidRPr="00F51FD8">
        <w:rPr>
          <w:rFonts w:cstheme="minorHAnsi"/>
          <w:highlight w:val="yellow"/>
          <w:lang w:val="en-IE"/>
        </w:rPr>
        <w:t>,</w:t>
      </w:r>
      <w:r w:rsidR="00B876E5" w:rsidRPr="00F51FD8">
        <w:rPr>
          <w:rFonts w:cstheme="minorHAnsi"/>
          <w:highlight w:val="yellow"/>
          <w:lang w:val="en-IE"/>
        </w:rPr>
        <w:t xml:space="preserve"> the </w:t>
      </w:r>
      <w:r w:rsidR="003F35EB" w:rsidRPr="00F51FD8">
        <w:rPr>
          <w:rFonts w:cstheme="minorHAnsi"/>
          <w:highlight w:val="yellow"/>
          <w:lang w:val="en-IE"/>
        </w:rPr>
        <w:t xml:space="preserve">ddPCR assay </w:t>
      </w:r>
      <w:r w:rsidR="00B876E5" w:rsidRPr="00F51FD8">
        <w:rPr>
          <w:rFonts w:cstheme="minorHAnsi"/>
          <w:highlight w:val="yellow"/>
          <w:lang w:val="en-IE"/>
        </w:rPr>
        <w:t xml:space="preserve">is influenced by the </w:t>
      </w:r>
      <w:r w:rsidR="003F35EB" w:rsidRPr="00F51FD8">
        <w:rPr>
          <w:rFonts w:cstheme="minorHAnsi"/>
          <w:highlight w:val="yellow"/>
          <w:lang w:val="en-IE"/>
        </w:rPr>
        <w:t xml:space="preserve">type of </w:t>
      </w:r>
      <w:r w:rsidR="00B876E5" w:rsidRPr="00F51FD8">
        <w:rPr>
          <w:rFonts w:cstheme="minorHAnsi"/>
          <w:highlight w:val="yellow"/>
          <w:lang w:val="en-IE"/>
        </w:rPr>
        <w:t xml:space="preserve">processing of the food product </w:t>
      </w:r>
      <w:r w:rsidR="00FE7574" w:rsidRPr="00F51FD8">
        <w:rPr>
          <w:rFonts w:cstheme="minorHAnsi"/>
          <w:highlight w:val="yellow"/>
          <w:lang w:val="en-IE"/>
        </w:rPr>
        <w:t xml:space="preserve">(mainly freezing </w:t>
      </w:r>
      <w:r w:rsidR="00C334F8" w:rsidRPr="00F51FD8">
        <w:rPr>
          <w:rFonts w:cstheme="minorHAnsi"/>
          <w:highlight w:val="yellow"/>
          <w:lang w:val="en-IE"/>
        </w:rPr>
        <w:t xml:space="preserve">and </w:t>
      </w:r>
      <w:r w:rsidR="00F67BC4" w:rsidRPr="00F51FD8">
        <w:rPr>
          <w:rFonts w:cstheme="minorHAnsi"/>
          <w:highlight w:val="yellow"/>
          <w:lang w:val="en-IE"/>
        </w:rPr>
        <w:t>marinating</w:t>
      </w:r>
      <w:r w:rsidR="00FE7574" w:rsidRPr="00F51FD8">
        <w:rPr>
          <w:rFonts w:cstheme="minorHAnsi"/>
          <w:highlight w:val="yellow"/>
          <w:lang w:val="en-IE"/>
        </w:rPr>
        <w:t xml:space="preserve">) </w:t>
      </w:r>
      <w:r w:rsidR="00B876E5" w:rsidRPr="00F51FD8">
        <w:rPr>
          <w:rFonts w:cstheme="minorHAnsi"/>
          <w:highlight w:val="yellow"/>
          <w:lang w:val="en-IE"/>
        </w:rPr>
        <w:t>and by the presence of ingredients that may or may not contain DNA.</w:t>
      </w:r>
      <w:r w:rsidR="00B876E5" w:rsidRPr="00AF752E">
        <w:rPr>
          <w:rFonts w:cstheme="minorHAnsi"/>
          <w:lang w:val="en-IE"/>
        </w:rPr>
        <w:t xml:space="preserve"> </w:t>
      </w:r>
      <w:r w:rsidR="003F35EB">
        <w:rPr>
          <w:rFonts w:cstheme="minorHAnsi"/>
          <w:lang w:val="en-IE"/>
        </w:rPr>
        <w:t xml:space="preserve">As such, the ddPCR assay only allows for a </w:t>
      </w:r>
      <w:r w:rsidR="00B876E5" w:rsidRPr="00AF752E">
        <w:rPr>
          <w:rFonts w:cstheme="minorHAnsi"/>
          <w:lang w:val="en-IE"/>
        </w:rPr>
        <w:t xml:space="preserve">semi-quantitative evaluation </w:t>
      </w:r>
      <w:r w:rsidR="00FE7574">
        <w:rPr>
          <w:rFonts w:cstheme="minorHAnsi"/>
          <w:lang w:val="en-IE"/>
        </w:rPr>
        <w:t xml:space="preserve">of </w:t>
      </w:r>
      <w:r w:rsidR="00B876E5" w:rsidRPr="00AF752E">
        <w:rPr>
          <w:rFonts w:cstheme="minorHAnsi"/>
          <w:lang w:val="en-IE"/>
        </w:rPr>
        <w:t>the Atlantic salmon</w:t>
      </w:r>
      <w:r w:rsidR="00FE7574">
        <w:rPr>
          <w:rFonts w:cstheme="minorHAnsi"/>
          <w:lang w:val="en-IE"/>
        </w:rPr>
        <w:t xml:space="preserve"> percentage</w:t>
      </w:r>
      <w:r w:rsidR="00B876E5" w:rsidRPr="00AF752E">
        <w:rPr>
          <w:rFonts w:cstheme="minorHAnsi"/>
          <w:lang w:val="en-IE"/>
        </w:rPr>
        <w:t xml:space="preserve"> present in processed</w:t>
      </w:r>
      <w:r w:rsidR="00500A3C">
        <w:rPr>
          <w:rFonts w:cstheme="minorHAnsi"/>
          <w:lang w:val="en-IE"/>
        </w:rPr>
        <w:t xml:space="preserve"> and mixed</w:t>
      </w:r>
      <w:r w:rsidR="00A70665">
        <w:rPr>
          <w:rFonts w:cstheme="minorHAnsi"/>
          <w:lang w:val="en-IE"/>
        </w:rPr>
        <w:t xml:space="preserve"> food products. </w:t>
      </w:r>
      <w:r w:rsidR="00A70665" w:rsidRPr="007909BC">
        <w:rPr>
          <w:rFonts w:cstheme="minorHAnsi"/>
          <w:highlight w:val="yellow"/>
          <w:lang w:val="en-IE"/>
        </w:rPr>
        <w:t>Despite the its shortcomings, the ddPCR assay may still be useful to detect Atlantic salmon in complex multispecies matrices, as long as they are not too processed, like canned products. Additionally, if the ratio of Atlantic salmon and total DNA are vastly lower than expected, this may serve as an indication of the product contain less Atlantic salmon then mentioned on the label.</w:t>
      </w:r>
      <w:r w:rsidR="00A70665" w:rsidRPr="007909BC">
        <w:rPr>
          <w:rFonts w:cstheme="minorHAnsi"/>
          <w:lang w:val="en-IE"/>
        </w:rPr>
        <w:t xml:space="preserve"> </w:t>
      </w:r>
    </w:p>
    <w:p w14:paraId="13997964" w14:textId="77777777" w:rsidR="00B876E5" w:rsidRPr="00AF752E" w:rsidRDefault="00B876E5" w:rsidP="00B876E5">
      <w:pPr>
        <w:rPr>
          <w:lang w:val="en-IE"/>
        </w:rPr>
      </w:pPr>
    </w:p>
    <w:p w14:paraId="7D9EAB62" w14:textId="0F63CB0F" w:rsidR="00C11176" w:rsidRPr="00AF752E" w:rsidRDefault="00C11176" w:rsidP="00C85FA2">
      <w:pPr>
        <w:pStyle w:val="Heading1"/>
      </w:pPr>
      <w:bookmarkStart w:id="23" w:name="_Toc61949547"/>
      <w:r w:rsidRPr="00AF752E">
        <w:t>Acknowledgement</w:t>
      </w:r>
      <w:r w:rsidR="00475896" w:rsidRPr="00AF752E">
        <w:t>s</w:t>
      </w:r>
      <w:bookmarkEnd w:id="23"/>
    </w:p>
    <w:p w14:paraId="67899AEB" w14:textId="70D758B2" w:rsidR="00C11176" w:rsidRPr="00AF752E" w:rsidRDefault="004E2AFB" w:rsidP="004E2AFB">
      <w:pPr>
        <w:tabs>
          <w:tab w:val="left" w:pos="1508"/>
        </w:tabs>
        <w:spacing w:line="480" w:lineRule="auto"/>
        <w:jc w:val="both"/>
        <w:rPr>
          <w:rFonts w:cstheme="minorHAnsi"/>
          <w:lang w:val="en-IE"/>
        </w:rPr>
      </w:pPr>
      <w:r w:rsidRPr="00AF752E">
        <w:rPr>
          <w:rFonts w:cstheme="minorHAnsi"/>
          <w:lang w:val="en-IE"/>
        </w:rPr>
        <w:t xml:space="preserve">We thank Miguel Faria from ICETA for </w:t>
      </w:r>
      <w:r w:rsidR="00FF0A34" w:rsidRPr="00AF752E">
        <w:rPr>
          <w:rFonts w:cstheme="minorHAnsi"/>
          <w:lang w:val="en-IE"/>
        </w:rPr>
        <w:t>providing</w:t>
      </w:r>
      <w:r w:rsidR="00B876E5" w:rsidRPr="00AF752E">
        <w:rPr>
          <w:rFonts w:cstheme="minorHAnsi"/>
          <w:lang w:val="en-IE"/>
        </w:rPr>
        <w:t xml:space="preserve"> s</w:t>
      </w:r>
      <w:r w:rsidRPr="00AF752E">
        <w:rPr>
          <w:rFonts w:cstheme="minorHAnsi"/>
          <w:lang w:val="en-IE"/>
        </w:rPr>
        <w:t>almonid tissues</w:t>
      </w:r>
      <w:r w:rsidR="00B876E5" w:rsidRPr="00AF752E">
        <w:rPr>
          <w:rFonts w:cstheme="minorHAnsi"/>
          <w:lang w:val="en-IE"/>
        </w:rPr>
        <w:t xml:space="preserve"> for</w:t>
      </w:r>
      <w:r w:rsidRPr="00AF752E">
        <w:rPr>
          <w:rFonts w:cstheme="minorHAnsi"/>
          <w:lang w:val="en-IE"/>
        </w:rPr>
        <w:t xml:space="preserve"> the assay</w:t>
      </w:r>
      <w:r w:rsidR="00FF0A34" w:rsidRPr="00AF752E">
        <w:rPr>
          <w:rFonts w:cstheme="minorHAnsi"/>
          <w:lang w:val="en-IE"/>
        </w:rPr>
        <w:t>s</w:t>
      </w:r>
      <w:r w:rsidR="00C31716">
        <w:rPr>
          <w:rFonts w:cstheme="minorHAnsi"/>
          <w:lang w:val="en-IE"/>
        </w:rPr>
        <w:t xml:space="preserve"> and Remigiusz Panicz for providing us with the Polish retail samples. </w:t>
      </w:r>
      <w:r w:rsidR="00F61683" w:rsidRPr="00AF752E">
        <w:rPr>
          <w:rFonts w:cstheme="minorHAnsi"/>
          <w:lang w:val="en-IE"/>
        </w:rPr>
        <w:t xml:space="preserve">We also thank Koen </w:t>
      </w:r>
      <w:r w:rsidRPr="00AF752E">
        <w:rPr>
          <w:rFonts w:cstheme="minorHAnsi"/>
          <w:lang w:val="en-IE"/>
        </w:rPr>
        <w:t xml:space="preserve">Degelas and Caroline Weydert </w:t>
      </w:r>
      <w:r w:rsidR="00B876E5" w:rsidRPr="00AF752E">
        <w:rPr>
          <w:rFonts w:cstheme="minorHAnsi"/>
          <w:lang w:val="en-IE"/>
        </w:rPr>
        <w:t>(</w:t>
      </w:r>
      <w:r w:rsidRPr="00AF752E">
        <w:rPr>
          <w:rFonts w:cstheme="minorHAnsi"/>
          <w:lang w:val="en-IE"/>
        </w:rPr>
        <w:t>Bio-Rad</w:t>
      </w:r>
      <w:r w:rsidR="00B876E5" w:rsidRPr="00AF752E">
        <w:rPr>
          <w:rFonts w:cstheme="minorHAnsi"/>
          <w:lang w:val="en-IE"/>
        </w:rPr>
        <w:t>) and Mieke Dhondt</w:t>
      </w:r>
      <w:r w:rsidRPr="00AF752E">
        <w:rPr>
          <w:rFonts w:cstheme="minorHAnsi"/>
          <w:lang w:val="en-IE"/>
        </w:rPr>
        <w:t xml:space="preserve"> </w:t>
      </w:r>
      <w:r w:rsidR="00B876E5" w:rsidRPr="00AF752E">
        <w:rPr>
          <w:rFonts w:cstheme="minorHAnsi"/>
          <w:lang w:val="en-IE"/>
        </w:rPr>
        <w:t>(</w:t>
      </w:r>
      <w:r w:rsidRPr="00AF752E">
        <w:rPr>
          <w:rFonts w:cstheme="minorHAnsi"/>
          <w:lang w:val="en-IE"/>
        </w:rPr>
        <w:t>IL</w:t>
      </w:r>
      <w:r w:rsidR="00F61683" w:rsidRPr="00AF752E">
        <w:rPr>
          <w:rFonts w:cstheme="minorHAnsi"/>
          <w:lang w:val="en-IE"/>
        </w:rPr>
        <w:t>VO</w:t>
      </w:r>
      <w:r w:rsidR="00B876E5" w:rsidRPr="00AF752E">
        <w:rPr>
          <w:rFonts w:cstheme="minorHAnsi"/>
          <w:lang w:val="en-IE"/>
        </w:rPr>
        <w:t>)</w:t>
      </w:r>
      <w:r w:rsidR="00F61683" w:rsidRPr="00AF752E">
        <w:rPr>
          <w:rFonts w:cstheme="minorHAnsi"/>
          <w:lang w:val="en-IE"/>
        </w:rPr>
        <w:t xml:space="preserve"> for their help with running </w:t>
      </w:r>
      <w:r w:rsidRPr="00AF752E">
        <w:rPr>
          <w:rFonts w:cstheme="minorHAnsi"/>
          <w:lang w:val="en-IE"/>
        </w:rPr>
        <w:t xml:space="preserve">ddPCR reactions. </w:t>
      </w:r>
      <w:r w:rsidR="00945D37" w:rsidRPr="007909BC">
        <w:rPr>
          <w:rFonts w:cstheme="minorHAnsi"/>
          <w:highlight w:val="yellow"/>
          <w:lang w:val="en-IE"/>
        </w:rPr>
        <w:t>Additionally, we would also like to thank the reviewers for this study for their extensive input.</w:t>
      </w:r>
      <w:r w:rsidR="00945D37">
        <w:rPr>
          <w:rFonts w:cstheme="minorHAnsi"/>
          <w:lang w:val="en-IE"/>
        </w:rPr>
        <w:t xml:space="preserve"> </w:t>
      </w:r>
      <w:r w:rsidRPr="00AF752E">
        <w:rPr>
          <w:rFonts w:cstheme="minorHAnsi"/>
          <w:lang w:val="en-IE"/>
        </w:rPr>
        <w:t>This project has received funding from the European Un</w:t>
      </w:r>
      <w:r w:rsidR="00F61683" w:rsidRPr="00AF752E">
        <w:rPr>
          <w:rFonts w:cstheme="minorHAnsi"/>
          <w:lang w:val="en-IE"/>
        </w:rPr>
        <w:t xml:space="preserve">ion's Horizon 2020 funding </w:t>
      </w:r>
      <w:r w:rsidRPr="00AF752E">
        <w:rPr>
          <w:rFonts w:cstheme="minorHAnsi"/>
          <w:lang w:val="en-IE"/>
        </w:rPr>
        <w:t>programme</w:t>
      </w:r>
      <w:r w:rsidR="00B20F54" w:rsidRPr="00AF752E">
        <w:rPr>
          <w:rFonts w:cstheme="minorHAnsi"/>
          <w:lang w:val="en-IE"/>
        </w:rPr>
        <w:t>.</w:t>
      </w:r>
      <w:r w:rsidRPr="00AF752E">
        <w:rPr>
          <w:rFonts w:cstheme="minorHAnsi"/>
          <w:lang w:val="en-IE"/>
        </w:rPr>
        <w:t xml:space="preserve"> Grant Agreement no. 773400 (SEAFOOD</w:t>
      </w:r>
      <w:r w:rsidRPr="00403AA3">
        <w:rPr>
          <w:rFonts w:cstheme="minorHAnsi"/>
          <w:vertAlign w:val="superscript"/>
          <w:lang w:val="en-IE"/>
        </w:rPr>
        <w:t>TOMORROW</w:t>
      </w:r>
      <w:r w:rsidRPr="00AF752E">
        <w:rPr>
          <w:rFonts w:cstheme="minorHAnsi"/>
          <w:lang w:val="en-IE"/>
        </w:rPr>
        <w:t>). This output reflects the views of the author(s) and the European Commission cannot be held responsible for any use that might be made of the information contained therein.</w:t>
      </w:r>
      <w:r w:rsidR="00FF0A34" w:rsidRPr="00AF752E">
        <w:rPr>
          <w:rFonts w:cstheme="minorHAnsi"/>
          <w:lang w:val="en-IE"/>
        </w:rPr>
        <w:t xml:space="preserve"> </w:t>
      </w:r>
    </w:p>
    <w:p w14:paraId="3C278B51" w14:textId="3D3D648A" w:rsidR="000024C9" w:rsidRPr="00AF752E" w:rsidRDefault="00A24093" w:rsidP="0057516D">
      <w:pPr>
        <w:pStyle w:val="Heading1"/>
      </w:pPr>
      <w:r w:rsidRPr="00AF752E">
        <w:br w:type="page"/>
      </w:r>
      <w:r w:rsidR="007D77C4" w:rsidRPr="00AF752E">
        <w:lastRenderedPageBreak/>
        <w:t>References</w:t>
      </w:r>
    </w:p>
    <w:p w14:paraId="3AA99248" w14:textId="1B403865" w:rsidR="00800111" w:rsidRPr="00800111" w:rsidRDefault="007D77C4" w:rsidP="00800111">
      <w:pPr>
        <w:widowControl w:val="0"/>
        <w:autoSpaceDE w:val="0"/>
        <w:autoSpaceDN w:val="0"/>
        <w:adjustRightInd w:val="0"/>
        <w:spacing w:line="480" w:lineRule="auto"/>
        <w:ind w:left="480" w:hanging="480"/>
        <w:rPr>
          <w:rFonts w:ascii="Calibri" w:hAnsi="Calibri" w:cs="Calibri"/>
          <w:noProof/>
          <w:szCs w:val="24"/>
        </w:rPr>
      </w:pPr>
      <w:r w:rsidRPr="00AF752E">
        <w:rPr>
          <w:rFonts w:cstheme="minorHAnsi"/>
          <w:shd w:val="clear" w:color="auto" w:fill="FFFFFF"/>
          <w:lang w:val="en-IE"/>
        </w:rPr>
        <w:fldChar w:fldCharType="begin" w:fldLock="1"/>
      </w:r>
      <w:r w:rsidRPr="00056905">
        <w:rPr>
          <w:rFonts w:cstheme="minorHAnsi"/>
          <w:shd w:val="clear" w:color="auto" w:fill="FFFFFF"/>
          <w:lang w:val="fr-FR"/>
        </w:rPr>
        <w:instrText xml:space="preserve">ADDIN Mendeley Bibliography CSL_BIBLIOGRAPHY </w:instrText>
      </w:r>
      <w:r w:rsidRPr="00AF752E">
        <w:rPr>
          <w:rFonts w:cstheme="minorHAnsi"/>
          <w:shd w:val="clear" w:color="auto" w:fill="FFFFFF"/>
          <w:lang w:val="en-IE"/>
        </w:rPr>
        <w:fldChar w:fldCharType="separate"/>
      </w:r>
      <w:r w:rsidR="00800111" w:rsidRPr="00800111">
        <w:rPr>
          <w:rFonts w:ascii="Calibri" w:hAnsi="Calibri" w:cs="Calibri"/>
          <w:noProof/>
          <w:szCs w:val="24"/>
        </w:rPr>
        <w:t>Alberts, B., Johnson, A., Lewis, J., Raff, M., Roberts, K., Walter, P., 2005. Molecular Biology of the Cell. New Yorki: Garland Publishing Inc.</w:t>
      </w:r>
    </w:p>
    <w:p w14:paraId="165DA109"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Atkinson, S., Carlsson, J.E.L., Ball, B., Egan, D., Kelly-Quinn, M., Whelan, K., Carlsson, J., 2018. A quantitative PCR-based environmental DNA assay for detecting Atlantic salmon (</w:t>
      </w:r>
      <w:r w:rsidRPr="00800111">
        <w:rPr>
          <w:rFonts w:ascii="Calibri" w:hAnsi="Calibri" w:cs="Calibri"/>
          <w:i/>
          <w:iCs/>
          <w:noProof/>
          <w:szCs w:val="24"/>
        </w:rPr>
        <w:t>Salmo salar L.</w:t>
      </w:r>
      <w:r w:rsidRPr="00800111">
        <w:rPr>
          <w:rFonts w:ascii="Calibri" w:hAnsi="Calibri" w:cs="Calibri"/>
          <w:noProof/>
          <w:szCs w:val="24"/>
        </w:rPr>
        <w:t>). Aquat. Conserv. Mar. Freshw. Ecosyst. 28, 1238–1243. https://doi.org/10.1002/aqc.2931</w:t>
      </w:r>
    </w:p>
    <w:p w14:paraId="20F7A552"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Bauer, T., Weller, P., Hammes, W.P., Hertel, C., 2003. The effect of processing parameters on DNA degradation in food. Eur. Food Res. Technol. 217, 338–343. https://doi.org/10.1007/s00217-003-0743-y</w:t>
      </w:r>
    </w:p>
    <w:p w14:paraId="578E0677"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Bénard-Capelle, J., Guillonneau, V., Nouvian, C., Fournier, N., Le Loët, K., Dettai, A., 2015. Fish mislabelling in France: substitution rates and retail types. PeerJ 2, e714. https://doi.org/10.7717/peerj.714</w:t>
      </w:r>
    </w:p>
    <w:p w14:paraId="7E9AEE99"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Bojolly, D., Doyen, P., Le Fur, B., Christaki, U., Verrez-Bagnis, V., Grard, T., 2017. Development of a qPCR method for the identification and quantification of two closely related tuna species, bigeye tuna (</w:t>
      </w:r>
      <w:r w:rsidRPr="00800111">
        <w:rPr>
          <w:rFonts w:ascii="Calibri" w:hAnsi="Calibri" w:cs="Calibri"/>
          <w:i/>
          <w:iCs/>
          <w:noProof/>
          <w:szCs w:val="24"/>
        </w:rPr>
        <w:t>Thunnus obesus</w:t>
      </w:r>
      <w:r w:rsidRPr="00800111">
        <w:rPr>
          <w:rFonts w:ascii="Calibri" w:hAnsi="Calibri" w:cs="Calibri"/>
          <w:noProof/>
          <w:szCs w:val="24"/>
        </w:rPr>
        <w:t>) and Yellowfin Tuna (</w:t>
      </w:r>
      <w:r w:rsidRPr="00800111">
        <w:rPr>
          <w:rFonts w:ascii="Calibri" w:hAnsi="Calibri" w:cs="Calibri"/>
          <w:i/>
          <w:iCs/>
          <w:noProof/>
          <w:szCs w:val="24"/>
        </w:rPr>
        <w:t>Thunnus albacares</w:t>
      </w:r>
      <w:r w:rsidRPr="00800111">
        <w:rPr>
          <w:rFonts w:ascii="Calibri" w:hAnsi="Calibri" w:cs="Calibri"/>
          <w:noProof/>
          <w:szCs w:val="24"/>
        </w:rPr>
        <w:t>), in canned tuna. J. Agric. Food Chem. 65, 913–920. https://doi.org/10.1021/acs.jafc.6b04713</w:t>
      </w:r>
    </w:p>
    <w:p w14:paraId="18C06EF4"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Christiansen, H., Fournier, N., Hellemans, B., Volckaert, F.A.M., 2018. Seafood substitution and mislabeling in Brussels’ restaurants and canteens. Food Control 85, 66–75. https://doi.org/10.1016/j.foodcont.2017.09.005</w:t>
      </w:r>
    </w:p>
    <w:p w14:paraId="296D346C"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Cline, E., 2012. Marketplace substitution of Atlantic salmon for Pacific salmon in Washington State detected by DNA barcoding. Food Res. Int. 45, 388–393. https://doi.org/10.1016/j.foodres.2011.10.043</w:t>
      </w:r>
    </w:p>
    <w:p w14:paraId="5D80EC66"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 xml:space="preserve">Commercial and scientific name of the species [WWW Document], n.d. . Eur. Com. URL https://ec.europa.eu/fisheries/cfp/market/consumer-information/names_en (accessed </w:t>
      </w:r>
      <w:r w:rsidRPr="00800111">
        <w:rPr>
          <w:rFonts w:ascii="Calibri" w:hAnsi="Calibri" w:cs="Calibri"/>
          <w:noProof/>
          <w:szCs w:val="24"/>
        </w:rPr>
        <w:lastRenderedPageBreak/>
        <w:t>6.18.19).</w:t>
      </w:r>
    </w:p>
    <w:p w14:paraId="35F9E4BD"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Costello, C., Cao, L., Gelcich, S., Cisneros-Mata, M., Free, C.M., Froehlich, H.E., Golden, C.D., Ishimura, G., Maier, J., Macadam-Somer, I., Mangin, T., Melnychuk, M.C., Miyahara, M., de Moor, C.L., Naylor, R., Nøstbakken, L., Ojea, E., O’Reilly, E., Parma, A.M., Plantinga, A.J., Thilsted, S.H., Lubchenco, J., 2020. The future of food from the sea. Nature 588, 95–100. https://doi.org/10.1038/s41586-020-2616-y</w:t>
      </w:r>
    </w:p>
    <w:p w14:paraId="4EC8FEC6"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Deconinck, D., Volckaert, F.A.M., Hostens, K., Panicz, R., Eljasik, P., Faria, M., Monteiro, C.S., Robbens, J., Sofie, D., 2020. A high-quality genetic reference database for European commercial fishes reveals substitution fraud of processed Atlantic cod (Gadus morhua) and common sole (Solea solea) at different steps in the Belgian supply chain. Food Chem. Toxicol. 141. https://doi.org/10.1016/j.fct.2020.111417</w:t>
      </w:r>
    </w:p>
    <w:p w14:paraId="0FE2E326"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Deprez, L., Corbisier, P., Kortekaas, A.M., Mazoua, S., Beaz Hidalgo, R., Trapmann, S., Emons, H., 2016. Validation of a digital PCR method for quantification of DNA copy number concentrations by using a certified reference material. Biomol. Detect. Quantif. 9, 29–39. https://doi.org/10.1016/j.bdq.2016.08.002</w:t>
      </w:r>
    </w:p>
    <w:p w14:paraId="0E30EDE4"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Dulbecco, D., Ginsberg, E., 1973. Bacterial Physiology: Microbiology, Second Edi. ed. Maryland: Harper and Row.</w:t>
      </w:r>
    </w:p>
    <w:p w14:paraId="06230971"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FAO, 2020. The state of world fisheries and aquaculture 2020. Sustainability in action. Rome. https://doi.org/https://doi.org/10.4060/ca9229en</w:t>
      </w:r>
    </w:p>
    <w:p w14:paraId="092DDDB7"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FAO, 2018. World Fisheries and Aquaculture Sofia Report.</w:t>
      </w:r>
    </w:p>
    <w:p w14:paraId="3F9F68A8"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FAO, n.d. Cultured Aquatic Species Information Programme Salmo salar (Linnaeus, 1758) [WWW Document]. URL http://www.fao.org/fishery/culturedspecies/Salmo_salar/en (accessed 4.8.20).</w:t>
      </w:r>
    </w:p>
    <w:p w14:paraId="617ED131"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 xml:space="preserve">Feng, J., Wu, Z., Xie, X., Dai, Z., Liu, S., 2017. A real-time polymerase chain reaction method for the identification of four commercially important salmon and trout species. Mitochondrial DNA Part </w:t>
      </w:r>
      <w:r w:rsidRPr="00800111">
        <w:rPr>
          <w:rFonts w:ascii="Calibri" w:hAnsi="Calibri" w:cs="Calibri"/>
          <w:noProof/>
          <w:szCs w:val="24"/>
        </w:rPr>
        <w:lastRenderedPageBreak/>
        <w:t>A DNA Mapping, Seq. Anal. 28, 104–111. https://doi.org/10.3109/19401736.2015.1111346</w:t>
      </w:r>
    </w:p>
    <w:p w14:paraId="592C2EAC"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FishTrace [WWW Document], n.d. URL https://fishtrace.jrc.ec.europa.eu/ (accessed 12.6.19).</w:t>
      </w:r>
    </w:p>
    <w:p w14:paraId="0F076F94"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Floren, C., Wiedemann, I., Brenig, B., Schütz, E., Beck, J., 2015. Species identification and quantification in meat and meat products using droplet digital PCR (ddPCR). Food Chem. 173, 1054–1058. https://doi.org/10.1016/j.foodchem.2014.10.138</w:t>
      </w:r>
    </w:p>
    <w:p w14:paraId="2B50343E"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Fox, J., Weisberg, S., 2019. An R Companion to Applied Regression, Third. ed. Sage, Thousand Oaks, (CA).</w:t>
      </w:r>
    </w:p>
    <w:p w14:paraId="3EF10032"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Fox, M., Mitchell, M., Dean, M., Elliott, C., Campbell, K., 2018. The seafood supply chain from a fraudulent perspective. Food Secur. 10, 939–963. https://doi.org/10.1007/s12571-018-0826-z</w:t>
      </w:r>
    </w:p>
    <w:p w14:paraId="3EA1578E"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Gemeenschappelijke Marktordening | Departement Landbouw &amp; Visserij [WWW Document], n.d. URL https://lv.vlaanderen.be/nl/visserij/visserijbeleid/gemeenschappelijk-visserijbeleid-gvb/illegale-visserij/gemeenschappelijke (accessed 6.5.19).</w:t>
      </w:r>
    </w:p>
    <w:p w14:paraId="4EA8B0CF"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Gordoa, A., Carreras, G., Sanz, N., Viñas, J., 2017. Tuna species substitution in the Spanish commercial chain: A knock-on effect. PLoS One 12, 1–15. https://doi.org/10.1371/journal.pone.0170809</w:t>
      </w:r>
    </w:p>
    <w:p w14:paraId="3893E751"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Handelsbenamingen [WWW Document], n.d. URL https://mare.istc.cnr.it/fisheriesv2/home_nl (accessed 1.8.21).</w:t>
      </w:r>
    </w:p>
    <w:p w14:paraId="1D1DDA68"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Hansen, B.K., Farrant, G.K., Ogden, R., Humble, E., Ólafsdóttir, G., Bekkevold, D., Knudsen, S.W., Møller, P.R., Nielsen, E.E., 2020. From DNA to biomass: opportunities and challenges in species quantification of bulk fisheries products. ICES J. Mar. Sci. https://doi.org/10.1093/icesjms/fsaa115</w:t>
      </w:r>
    </w:p>
    <w:p w14:paraId="1D50824D"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Hebert, P.D.N., Cywinska, A., Ball, S.L., DeWaard, J.R., 2003. Biological identifications through DNA barcodes. Proc. R. Soc. B Biol. Sci. 270, 313–321. https://doi.org/10.1098/rspb.2002.2218</w:t>
      </w:r>
    </w:p>
    <w:p w14:paraId="34A3987E"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 xml:space="preserve">Hernandez, C., Bougas, B., Perreault‐Payette, A., Simard, A., Côté, G., Bernatchez, L., 2020. 60 specific </w:t>
      </w:r>
      <w:r w:rsidRPr="00800111">
        <w:rPr>
          <w:rFonts w:ascii="Calibri" w:hAnsi="Calibri" w:cs="Calibri"/>
          <w:noProof/>
          <w:szCs w:val="24"/>
        </w:rPr>
        <w:lastRenderedPageBreak/>
        <w:t>eDNA qPCR assays to detect invasive, threatened, and exploited freshwater vertebrates and invertebrates in Eastern Canada. Environ. DNA 1–14. https://doi.org/10.1002/edn3.89</w:t>
      </w:r>
    </w:p>
    <w:p w14:paraId="031DEF6C"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Herrero, B., Madriñán, M., Vieites, J.M., Espiñeira, M., 2010. Authentication of atlantic cod (</w:t>
      </w:r>
      <w:r w:rsidRPr="00800111">
        <w:rPr>
          <w:rFonts w:ascii="Calibri" w:hAnsi="Calibri" w:cs="Calibri"/>
          <w:i/>
          <w:iCs/>
          <w:noProof/>
          <w:szCs w:val="24"/>
        </w:rPr>
        <w:t>Gadus morhua</w:t>
      </w:r>
      <w:r w:rsidRPr="00800111">
        <w:rPr>
          <w:rFonts w:ascii="Calibri" w:hAnsi="Calibri" w:cs="Calibri"/>
          <w:noProof/>
          <w:szCs w:val="24"/>
        </w:rPr>
        <w:t>) Using real time PCR. J. Agric. Food Chem. 58, 4794–4799. https://doi.org/10.1021/jf904018h</w:t>
      </w:r>
    </w:p>
    <w:p w14:paraId="2E76A6F3"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Herrero, B., Vieites, J.M., Espiñeira, M., 2011. Authentication of Atlantic salmon (</w:t>
      </w:r>
      <w:r w:rsidRPr="00800111">
        <w:rPr>
          <w:rFonts w:ascii="Calibri" w:hAnsi="Calibri" w:cs="Calibri"/>
          <w:i/>
          <w:iCs/>
          <w:noProof/>
          <w:szCs w:val="24"/>
        </w:rPr>
        <w:t>Salmo salar</w:t>
      </w:r>
      <w:r w:rsidRPr="00800111">
        <w:rPr>
          <w:rFonts w:ascii="Calibri" w:hAnsi="Calibri" w:cs="Calibri"/>
          <w:noProof/>
          <w:szCs w:val="24"/>
        </w:rPr>
        <w:t>) using real-time PCR. Food Chem. 127, 1268–1272. https://doi.org/10.1016/j.foodchem.2011.01.070</w:t>
      </w:r>
    </w:p>
    <w:p w14:paraId="18EF9245"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Hird, H., Chisholm, J., Sanchez, A., Hernandez, M., Goodier, R., Schneede, K., Boltz, C., Popping, B., 2006. Effect of heat and pressure processing on DNA fragmentation and implications for the detection of meat using a real-time polymerase chain reaction. Food Addit. Contam. 23, 645–650. https://doi.org/10.1080/02652030600603041</w:t>
      </w:r>
    </w:p>
    <w:p w14:paraId="39CB3151"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Huggett, J.F., Foy, C.A., Benes, V., Emslie, K., Garson, J.A., Haynes, R., Hellemans, J., Kubista, M., Mueller, R.D., Nolan, T., Pfaffl, M.W., Shipley, G.L., Vandesompele, J., Wittwer, C.T., Bustin, S.A., 2013. The digital MIQE guidelines: Minimum information for publication of quantitative digital PCR experiments. Clin. Chem. 59, 892–902. https://doi.org/10.1373/clinchem.2013.206375</w:t>
      </w:r>
    </w:p>
    <w:p w14:paraId="432FB882"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Laube, I., Zagon, J., Broll, H., 2007. Quantitative determination of commercially relevant species in foods by real-time PCR. Int. J. Food Sci. Technol. 42, 336–341. https://doi.org/10.1111/j.1365-2621.2006.01249.x</w:t>
      </w:r>
    </w:p>
    <w:p w14:paraId="18C62307"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Li, X., Shen, X., Chen, X., Xiang, D., Murphy, R.W., Shen, Y., 2018. Detection of potential problematic Cytb gene sequences of fishes in GenBank. Front. Genet. 9, 1–5. https://doi.org/https://doi.org/10.3389/fgene.2018.00030</w:t>
      </w:r>
    </w:p>
    <w:p w14:paraId="043A882E"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Lievens, A., Jacchia, S., Kagkli, D., Savini, C., Querci, M., 2016. Measuring digital PCR quality: Performance parameters and their optimization. PLoS One 11, 1–21. https://doi.org/10.1371/journal.pone.0153317</w:t>
      </w:r>
    </w:p>
    <w:p w14:paraId="54870EDF"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lastRenderedPageBreak/>
        <w:t>Long, T., Widjaja, S., Wirajuda, H., Juwana, S., 2020. Approaches to combatting illegal, unreported and unregulated fishing. Nat. Food 1, 389–391. https://doi.org/10.1038/s43016-020-0121-y</w:t>
      </w:r>
    </w:p>
    <w:p w14:paraId="5C5269C3"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Lundberg, D.S., Yourstone, S., Mieczkowski, P., Jones, C.D., Dangl, J.L., 2013. Practical innovations for high-throughput amplicon sequencing. Nat. Methods 10, 999–1002. https://doi.org/10.1038/nmeth.2634</w:t>
      </w:r>
    </w:p>
    <w:p w14:paraId="60B03521"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Luque, G.M., Donlan, C.J., 2019. The characterization of seafood mislabeling: A global meta-analysis. Biol. Conserv. 1–15. https://doi.org/10.1016/j.biocon.2019.04.006</w:t>
      </w:r>
    </w:p>
    <w:p w14:paraId="62F32447"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Magnusson, B., Örnemark, U., 2014. Eurachem Guide: The fitness for purpose of analytical methods—A laboratory guide to method validation and remated topics, second edition. [WWW Document]. ISBN 978-91-87461-59-0.</w:t>
      </w:r>
    </w:p>
    <w:p w14:paraId="24C3AA36"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Mayer, W., Schuller, M., Viehauser, M.C., Hochegger, R., 2019. Quantification of the allergen soy (</w:t>
      </w:r>
      <w:r w:rsidRPr="00800111">
        <w:rPr>
          <w:rFonts w:ascii="Calibri" w:hAnsi="Calibri" w:cs="Calibri"/>
          <w:i/>
          <w:iCs/>
          <w:noProof/>
          <w:szCs w:val="24"/>
        </w:rPr>
        <w:t>Glycine max</w:t>
      </w:r>
      <w:r w:rsidRPr="00800111">
        <w:rPr>
          <w:rFonts w:ascii="Calibri" w:hAnsi="Calibri" w:cs="Calibri"/>
          <w:noProof/>
          <w:szCs w:val="24"/>
        </w:rPr>
        <w:t>) in food using digital droplet PCR (ddPCR). Eur. Food Res. Technol. 245, 499–509. https://doi.org/10.1007/s00217-018-3182-5</w:t>
      </w:r>
    </w:p>
    <w:p w14:paraId="01659B1C"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Mioduchowska, M., Czyz, M.J., Gołdyn, B., Kur, J., Sell, J., 2018. Instances of erroneous DNA barcoding of metazoan invertebrates: Are universal cox1 gene primers too “universal”? PLoS One 13, 1–16. https://doi.org/10.1371/journal.pone.0199609</w:t>
      </w:r>
    </w:p>
    <w:p w14:paraId="31FC2B35"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Moraes, C.T., 2001. What regulates mitochondrial DNA copy number in animal cells? Trends Genet. 17, 199–205. https://doi.org/10.1016/S0168-9525(01)02238-7</w:t>
      </w:r>
    </w:p>
    <w:p w14:paraId="32126646"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Muñoz-Colmenero, M., Juanes, F., Dopico, E., Martinez, J.L., Garcia-Vazquez, E., 2017. Economy matters: A study of mislabeling in salmon products from two regions, Alaska and Canada (Northwest of America) and Asturias (Northwest of Spain). Fish. Res. 195, 180–185. https://doi.org/10.1016/j.fishres.2017.07.012</w:t>
      </w:r>
    </w:p>
    <w:p w14:paraId="06EA5E7E"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 xml:space="preserve">Nagase, M., Yi, R., Hidaka, F., Maeta, K., Aimi, T., Yamaguchi, T., Suginaka, K., Morinaga, T., 2010. Quantification of relative flying fish paste content in the processed seafood ago-noyaki using </w:t>
      </w:r>
      <w:r w:rsidRPr="00800111">
        <w:rPr>
          <w:rFonts w:ascii="Calibri" w:hAnsi="Calibri" w:cs="Calibri"/>
          <w:noProof/>
          <w:szCs w:val="24"/>
        </w:rPr>
        <w:lastRenderedPageBreak/>
        <w:t>real-time PCR. Fish. Sci. 76, 885–892. https://doi.org/10.1007/s12562-010-0281-z</w:t>
      </w:r>
    </w:p>
    <w:p w14:paraId="6837B571"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Odeyemi, O.A., Alegbeleye, O.O., Strateva, M., Stratev, D., 2020. Understanding spoilage microbial community and spoilage mechanisms in foods of animal origin. Compr. Rev. Food Sci. Food Saf. 19, 311–331. https://doi.org/10.1111/1541-4337.12526</w:t>
      </w:r>
    </w:p>
    <w:p w14:paraId="3C3891F2"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R Core Team, 2018. R: A Language and Environment for Statistical Computing.</w:t>
      </w:r>
    </w:p>
    <w:p w14:paraId="6143C3A2"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Rasmussen, R.S., Morrissey, M.T., 2009. Application of DNA-based methods to identify fish and seafood substitution on the commercial market. Compr. Rev. Food Sci. Food Saf. 8, 118–154. https://doi.org/10.1111/j.1541-4337.2009.00073.x</w:t>
      </w:r>
    </w:p>
    <w:p w14:paraId="7FB50C11"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Rasmussen, R.S., Morrissey, M.T., Hebert, P.D.N., 2009. DNA barcoding of commercially important salmon and trout species (</w:t>
      </w:r>
      <w:r w:rsidRPr="00800111">
        <w:rPr>
          <w:rFonts w:ascii="Calibri" w:hAnsi="Calibri" w:cs="Calibri"/>
          <w:i/>
          <w:iCs/>
          <w:noProof/>
          <w:szCs w:val="24"/>
        </w:rPr>
        <w:t>Oncorhynchus</w:t>
      </w:r>
      <w:r w:rsidRPr="00800111">
        <w:rPr>
          <w:rFonts w:ascii="Calibri" w:hAnsi="Calibri" w:cs="Calibri"/>
          <w:noProof/>
          <w:szCs w:val="24"/>
        </w:rPr>
        <w:t xml:space="preserve"> and </w:t>
      </w:r>
      <w:r w:rsidRPr="00800111">
        <w:rPr>
          <w:rFonts w:ascii="Calibri" w:hAnsi="Calibri" w:cs="Calibri"/>
          <w:i/>
          <w:iCs/>
          <w:noProof/>
          <w:szCs w:val="24"/>
        </w:rPr>
        <w:t>Salmo</w:t>
      </w:r>
      <w:r w:rsidRPr="00800111">
        <w:rPr>
          <w:rFonts w:ascii="Calibri" w:hAnsi="Calibri" w:cs="Calibri"/>
          <w:noProof/>
          <w:szCs w:val="24"/>
        </w:rPr>
        <w:t>) from north america. J. Agric. Food Chem. 57, 8379–8385. https://doi.org/10.1021/jf901618z</w:t>
      </w:r>
    </w:p>
    <w:p w14:paraId="5F9CEFCB"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Ren, J., Deng, T., Huang, W., Chen, Y., Ge, Y., 2017. A digital PCR method for identifying and quantifying adulteration of meat species in raw and processed food. PLoS One 12, 1–17. https://doi.org/10.1371/journal.pone.0173567</w:t>
      </w:r>
    </w:p>
    <w:p w14:paraId="22A83642"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Sampling, C. committee on M. of A. and, 2010. Guidelines on performance criteria and validation of methods for detection, identification and quantification of psecific DNA sequences and specific proteins in foods.</w:t>
      </w:r>
    </w:p>
    <w:p w14:paraId="2A3650F4"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Sánchez, A., Quinteiro, J., Vázquez, J.A., Perez-Martín, R.I., Sotelo, C.G., 2019. Comparison of real-time PCR methods for quantification of European hake (</w:t>
      </w:r>
      <w:r w:rsidRPr="00800111">
        <w:rPr>
          <w:rFonts w:ascii="Calibri" w:hAnsi="Calibri" w:cs="Calibri"/>
          <w:i/>
          <w:iCs/>
          <w:noProof/>
          <w:szCs w:val="24"/>
        </w:rPr>
        <w:t>Merluccius merluccius</w:t>
      </w:r>
      <w:r w:rsidRPr="00800111">
        <w:rPr>
          <w:rFonts w:ascii="Calibri" w:hAnsi="Calibri" w:cs="Calibri"/>
          <w:noProof/>
          <w:szCs w:val="24"/>
        </w:rPr>
        <w:t>) in processed food samples. Food Chem. 272, 279–285. https://doi.org/10.1016/j.foodchem.2018.08.031</w:t>
      </w:r>
    </w:p>
    <w:p w14:paraId="00CC655B"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SeafoodTomorrow, n.d. Home Page - SEAFOODTOMORROW [WWW Document]. URL http://seafoodtomorrowdata.eu/authentication (accessed 5.24.19).</w:t>
      </w:r>
    </w:p>
    <w:p w14:paraId="3C58F6D3"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Stearley, R.F., Smith, G.R., 1993. Phylogeny of the Pacific Trouts and Salmons (</w:t>
      </w:r>
      <w:r w:rsidRPr="00800111">
        <w:rPr>
          <w:rFonts w:ascii="Calibri" w:hAnsi="Calibri" w:cs="Calibri"/>
          <w:i/>
          <w:iCs/>
          <w:noProof/>
          <w:szCs w:val="24"/>
        </w:rPr>
        <w:t>Oncorhynchus</w:t>
      </w:r>
      <w:r w:rsidRPr="00800111">
        <w:rPr>
          <w:rFonts w:ascii="Calibri" w:hAnsi="Calibri" w:cs="Calibri"/>
          <w:noProof/>
          <w:szCs w:val="24"/>
        </w:rPr>
        <w:t xml:space="preserve">) and </w:t>
      </w:r>
      <w:r w:rsidRPr="00800111">
        <w:rPr>
          <w:rFonts w:ascii="Calibri" w:hAnsi="Calibri" w:cs="Calibri"/>
          <w:noProof/>
          <w:szCs w:val="24"/>
        </w:rPr>
        <w:lastRenderedPageBreak/>
        <w:t>Genera of the Family Salmonidae. Trans. Am. Fish. Soc. 122, 1–33. https://doi.org/10.1577/1548-8659(1993)122&lt;0001:POTPTA&gt;2.3.CO;2</w:t>
      </w:r>
    </w:p>
    <w:p w14:paraId="3C01E148"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Tamura, K., Dudley, J., Nei, M., Kumar, S., 2007. MEGAX: Molecular Evolutionary Genetics Analysis (MEGA) software version 10.1. Mol. Biol. Evol. 24, 4.</w:t>
      </w:r>
    </w:p>
    <w:p w14:paraId="2F2C6A4A"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Taylor, S.C., Laperriere, G., Germain, H., 2017. Droplet Digital PCR versus qPCR for gene expression analysis with low abundant targets : from variable nonsense to publication quality data 1–8. https://doi.org/10.1038/s41598-017-02217-x</w:t>
      </w:r>
    </w:p>
    <w:p w14:paraId="55F65845"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Thomas, A.C., Jarman, S.N., Haman, K.H., Trites, A.W., Deagle, B.E., 2014. Improving accuracy of DNA diet estimates using food tissue control materials and an evaluation of proxies for digestion bias. Mol. Ecol. 23, 3706–3718. https://doi.org/10.1111/mec.12523</w:t>
      </w:r>
    </w:p>
    <w:p w14:paraId="66A54287"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Trypsteen, W., Vynck, M., de Neve, J., Bonczkowski, P., Kiselinova, M., Malatinkova, E., Vervisch, K., Thas, O., Vandekerckhove, L., de Spiegelaere, W., 2015. Ddpcrquant: Threshold determination for single channel droplet digital PCR experiments. Anal. Bioanal. Chem. 407, 5827–5834. https://doi.org/10.1007/s00216-015-8773-4</w:t>
      </w:r>
    </w:p>
    <w:p w14:paraId="6CF631B9"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 xml:space="preserve">van Ginderdeuren, K., Hoffman, S., Vandendriessche, S., Vincx, M., Hostens, K., 2012. First record of the pelagic fish species blue whiting </w:t>
      </w:r>
      <w:r w:rsidRPr="00800111">
        <w:rPr>
          <w:rFonts w:ascii="Calibri" w:hAnsi="Calibri" w:cs="Calibri"/>
          <w:i/>
          <w:iCs/>
          <w:noProof/>
          <w:szCs w:val="24"/>
        </w:rPr>
        <w:t>Micromesistius poutassou</w:t>
      </w:r>
      <w:r w:rsidRPr="00800111">
        <w:rPr>
          <w:rFonts w:ascii="Calibri" w:hAnsi="Calibri" w:cs="Calibri"/>
          <w:noProof/>
          <w:szCs w:val="24"/>
        </w:rPr>
        <w:t xml:space="preserve"> in the Belgian part of the North Sea. Belgian J. Zool. 142, 93–96.</w:t>
      </w:r>
    </w:p>
    <w:p w14:paraId="3BDE69A3"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Vasselon, V., Bouchez, A., Rimet, F., Jacquet, S., Trobajo, R., Corniquel, M., Tapolczai, K., Domaizon, I., 2018. Avoiding quantification bias in metabarcoding: Application of a cell biovolume correction factor in diatom molecular biomonitoring. Methods Ecol. Evol. 9, 1060–1069. https://doi.org/10.1111/2041-210X.12960</w:t>
      </w:r>
    </w:p>
    <w:p w14:paraId="5E876D8D"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t>Wang, Y., Keith, M., Leyme, A., Bergelson, S., Feschenko, M., 2019. Monitoring long-term DNA storage via absolute copy number quantification by ddPCR. Anal. Biochem. 583, 113363. https://doi.org/10.1016/j.ab.2019.113363</w:t>
      </w:r>
    </w:p>
    <w:p w14:paraId="0C82A42D"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szCs w:val="24"/>
        </w:rPr>
      </w:pPr>
      <w:r w:rsidRPr="00800111">
        <w:rPr>
          <w:rFonts w:ascii="Calibri" w:hAnsi="Calibri" w:cs="Calibri"/>
          <w:noProof/>
          <w:szCs w:val="24"/>
        </w:rPr>
        <w:lastRenderedPageBreak/>
        <w:t>Worm, B., Barbier, E.B., Beaumont, N., Duffy, J.E., Folke, C., Halpern, B.S., Jackson, J.B.C., Lotze, H.K., Micheli, F., Palumbi, S.R., Sala, E., Selkoe, K.A., Stachowicz, J.J., Watson, R., 2006. Impacts of biodiversity loss on ocean ecosystem services. Science (80-. ). 314, 787–790. https://doi.org/10.1126/science.1132294</w:t>
      </w:r>
    </w:p>
    <w:p w14:paraId="0AE0FFAF" w14:textId="77777777" w:rsidR="00800111" w:rsidRPr="00800111" w:rsidRDefault="00800111" w:rsidP="00800111">
      <w:pPr>
        <w:widowControl w:val="0"/>
        <w:autoSpaceDE w:val="0"/>
        <w:autoSpaceDN w:val="0"/>
        <w:adjustRightInd w:val="0"/>
        <w:spacing w:line="480" w:lineRule="auto"/>
        <w:ind w:left="480" w:hanging="480"/>
        <w:rPr>
          <w:rFonts w:ascii="Calibri" w:hAnsi="Calibri" w:cs="Calibri"/>
          <w:noProof/>
        </w:rPr>
      </w:pPr>
      <w:r w:rsidRPr="00800111">
        <w:rPr>
          <w:rFonts w:ascii="Calibri" w:hAnsi="Calibri" w:cs="Calibri"/>
          <w:noProof/>
          <w:szCs w:val="24"/>
        </w:rPr>
        <w:t xml:space="preserve">Zhao, Y., Xia, Q., Yin, Y., Wang, Z., 2016. Comparison of Droplet Digital PCR and Quantitative PCR Assays for Quantitative Detection of </w:t>
      </w:r>
      <w:r w:rsidRPr="00800111">
        <w:rPr>
          <w:rFonts w:ascii="Calibri" w:hAnsi="Calibri" w:cs="Calibri"/>
          <w:i/>
          <w:iCs/>
          <w:noProof/>
          <w:szCs w:val="24"/>
        </w:rPr>
        <w:t>Xanthomonas citri</w:t>
      </w:r>
      <w:r w:rsidRPr="00800111">
        <w:rPr>
          <w:rFonts w:ascii="Calibri" w:hAnsi="Calibri" w:cs="Calibri"/>
          <w:noProof/>
          <w:szCs w:val="24"/>
        </w:rPr>
        <w:t xml:space="preserve"> Subsp. </w:t>
      </w:r>
      <w:r w:rsidRPr="00800111">
        <w:rPr>
          <w:rFonts w:ascii="Calibri" w:hAnsi="Calibri" w:cs="Calibri"/>
          <w:i/>
          <w:iCs/>
          <w:noProof/>
          <w:szCs w:val="24"/>
        </w:rPr>
        <w:t>Citri</w:t>
      </w:r>
      <w:r w:rsidRPr="00800111">
        <w:rPr>
          <w:rFonts w:ascii="Calibri" w:hAnsi="Calibri" w:cs="Calibri"/>
          <w:noProof/>
          <w:szCs w:val="24"/>
        </w:rPr>
        <w:t>. PLoS One 11, 1–18. https://doi.org/10.1371/journal.pone.0159004</w:t>
      </w:r>
    </w:p>
    <w:p w14:paraId="07FAB018" w14:textId="77777777" w:rsidR="007D77C4" w:rsidRPr="00AF752E" w:rsidRDefault="007D77C4" w:rsidP="0008338B">
      <w:pPr>
        <w:spacing w:line="480" w:lineRule="auto"/>
        <w:rPr>
          <w:rFonts w:cstheme="minorHAnsi"/>
          <w:shd w:val="clear" w:color="auto" w:fill="FFFFFF"/>
          <w:lang w:val="en-IE"/>
        </w:rPr>
      </w:pPr>
      <w:r w:rsidRPr="00AF752E">
        <w:rPr>
          <w:rFonts w:cstheme="minorHAnsi"/>
          <w:shd w:val="clear" w:color="auto" w:fill="FFFFFF"/>
          <w:lang w:val="en-IE"/>
        </w:rPr>
        <w:fldChar w:fldCharType="end"/>
      </w:r>
    </w:p>
    <w:sectPr w:rsidR="007D77C4" w:rsidRPr="00AF752E" w:rsidSect="0076347F">
      <w:pgSz w:w="11906" w:h="16838"/>
      <w:pgMar w:top="1418" w:right="1418" w:bottom="1418" w:left="1418" w:header="709" w:footer="709" w:gutter="0"/>
      <w:lnNumType w:countBy="5" w:restart="continuous"/>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5DDC3A" w16cid:durableId="23B548A4"/>
  <w16cid:commentId w16cid:paraId="2789451A" w16cid:durableId="23B548A5"/>
  <w16cid:commentId w16cid:paraId="597D1A17" w16cid:durableId="23B548A6"/>
  <w16cid:commentId w16cid:paraId="1FEADF3A" w16cid:durableId="23B55F49"/>
  <w16cid:commentId w16cid:paraId="7AC3C0B3" w16cid:durableId="23B55FCA"/>
  <w16cid:commentId w16cid:paraId="37331340" w16cid:durableId="23B548A7"/>
  <w16cid:commentId w16cid:paraId="0509AF97" w16cid:durableId="23B548A8"/>
  <w16cid:commentId w16cid:paraId="06506C25" w16cid:durableId="23B548A9"/>
  <w16cid:commentId w16cid:paraId="0F4C5A33" w16cid:durableId="23B548AA"/>
  <w16cid:commentId w16cid:paraId="7BE11EEA" w16cid:durableId="23B548AB"/>
  <w16cid:commentId w16cid:paraId="7BB62C94" w16cid:durableId="23B548AC"/>
  <w16cid:commentId w16cid:paraId="2FF4FD02" w16cid:durableId="23B548AD"/>
  <w16cid:commentId w16cid:paraId="5439452E" w16cid:durableId="23B548AE"/>
  <w16cid:commentId w16cid:paraId="0863D17F" w16cid:durableId="23B548AF"/>
  <w16cid:commentId w16cid:paraId="23B3942C" w16cid:durableId="23B563A7"/>
  <w16cid:commentId w16cid:paraId="65330B8F" w16cid:durableId="23B548B0"/>
  <w16cid:commentId w16cid:paraId="48885558" w16cid:durableId="23B548B1"/>
  <w16cid:commentId w16cid:paraId="692945CB" w16cid:durableId="23B5641A"/>
  <w16cid:commentId w16cid:paraId="2634CAEB" w16cid:durableId="23B548B2"/>
  <w16cid:commentId w16cid:paraId="7F66CD9E" w16cid:durableId="23B56442"/>
  <w16cid:commentId w16cid:paraId="7D83988C" w16cid:durableId="23B548B3"/>
  <w16cid:commentId w16cid:paraId="12DE8B18" w16cid:durableId="23B548B4"/>
  <w16cid:commentId w16cid:paraId="0D393095" w16cid:durableId="23B548B5"/>
  <w16cid:commentId w16cid:paraId="2E3599CA" w16cid:durableId="23B548B6"/>
  <w16cid:commentId w16cid:paraId="3B5089C7" w16cid:durableId="23B548B7"/>
  <w16cid:commentId w16cid:paraId="2FFCDB53" w16cid:durableId="23B548B8"/>
  <w16cid:commentId w16cid:paraId="09244F4E" w16cid:durableId="23B548B9"/>
  <w16cid:commentId w16cid:paraId="1A6A1734" w16cid:durableId="23B548BA"/>
  <w16cid:commentId w16cid:paraId="57B9E29B" w16cid:durableId="23B548BB"/>
  <w16cid:commentId w16cid:paraId="2B0FAB28" w16cid:durableId="23B548BC"/>
  <w16cid:commentId w16cid:paraId="2E8452AA" w16cid:durableId="23B548BD"/>
  <w16cid:commentId w16cid:paraId="143BA81C" w16cid:durableId="23B548BE"/>
  <w16cid:commentId w16cid:paraId="05BDD531" w16cid:durableId="23B548BF"/>
  <w16cid:commentId w16cid:paraId="02E28BF4" w16cid:durableId="23B548C0"/>
  <w16cid:commentId w16cid:paraId="566D3A28" w16cid:durableId="23B5731C"/>
  <w16cid:commentId w16cid:paraId="44B34341" w16cid:durableId="23B548C1"/>
  <w16cid:commentId w16cid:paraId="569085B4" w16cid:durableId="23B548C2"/>
  <w16cid:commentId w16cid:paraId="1032BA31" w16cid:durableId="23B548C3"/>
  <w16cid:commentId w16cid:paraId="29116EB9" w16cid:durableId="23B548C4"/>
  <w16cid:commentId w16cid:paraId="0EBAA5F4" w16cid:durableId="23B548C5"/>
  <w16cid:commentId w16cid:paraId="317E4936" w16cid:durableId="23B548C6"/>
  <w16cid:commentId w16cid:paraId="161B1AF9" w16cid:durableId="23B548C7"/>
  <w16cid:commentId w16cid:paraId="7E68D6D6" w16cid:durableId="23B548C8"/>
  <w16cid:commentId w16cid:paraId="1C5CF090" w16cid:durableId="23B548C9"/>
  <w16cid:commentId w16cid:paraId="40CA70AC" w16cid:durableId="23B548CA"/>
  <w16cid:commentId w16cid:paraId="5864C330" w16cid:durableId="23B548CB"/>
  <w16cid:commentId w16cid:paraId="28EC13BB" w16cid:durableId="23B54997"/>
  <w16cid:commentId w16cid:paraId="626D82E0" w16cid:durableId="23B548CC"/>
  <w16cid:commentId w16cid:paraId="30A9A01D" w16cid:durableId="23B548CD"/>
  <w16cid:commentId w16cid:paraId="414B5170" w16cid:durableId="23B548CE"/>
  <w16cid:commentId w16cid:paraId="4B34A78A" w16cid:durableId="23B575D4"/>
  <w16cid:commentId w16cid:paraId="7CDE9E42" w16cid:durableId="23B548CF"/>
  <w16cid:commentId w16cid:paraId="76259D06" w16cid:durableId="23B548D0"/>
  <w16cid:commentId w16cid:paraId="1334C71B" w16cid:durableId="23B548D1"/>
  <w16cid:commentId w16cid:paraId="4E76A946" w16cid:durableId="23B5770D"/>
  <w16cid:commentId w16cid:paraId="6E055502" w16cid:durableId="23B548D2"/>
  <w16cid:commentId w16cid:paraId="7A8039C7" w16cid:durableId="23B57756"/>
  <w16cid:commentId w16cid:paraId="560DDEE4" w16cid:durableId="23B548D3"/>
  <w16cid:commentId w16cid:paraId="6D8D95D6" w16cid:durableId="23B548D4"/>
  <w16cid:commentId w16cid:paraId="00345138" w16cid:durableId="23B548D5"/>
  <w16cid:commentId w16cid:paraId="4A3F0578" w16cid:durableId="23B548D6"/>
  <w16cid:commentId w16cid:paraId="182BAA34" w16cid:durableId="23B548D7"/>
  <w16cid:commentId w16cid:paraId="6F609FCE" w16cid:durableId="23B57911"/>
  <w16cid:commentId w16cid:paraId="5E2D490E" w16cid:durableId="23B548D8"/>
  <w16cid:commentId w16cid:paraId="0A5898D2" w16cid:durableId="23B548D9"/>
  <w16cid:commentId w16cid:paraId="03EB7800" w16cid:durableId="23B548DA"/>
  <w16cid:commentId w16cid:paraId="7B6744F4" w16cid:durableId="23B548DB"/>
  <w16cid:commentId w16cid:paraId="3D9EE526" w16cid:durableId="23B548DC"/>
  <w16cid:commentId w16cid:paraId="286756AF" w16cid:durableId="23B548DD"/>
  <w16cid:commentId w16cid:paraId="764A93F6" w16cid:durableId="23B548DE"/>
  <w16cid:commentId w16cid:paraId="0C8C2FC4" w16cid:durableId="23B548DF"/>
  <w16cid:commentId w16cid:paraId="6FB70602" w16cid:durableId="23B548E0"/>
  <w16cid:commentId w16cid:paraId="0079DA44" w16cid:durableId="23B57A4E"/>
  <w16cid:commentId w16cid:paraId="36A25B9E" w16cid:durableId="23B548E1"/>
  <w16cid:commentId w16cid:paraId="7120D37E" w16cid:durableId="23B548E2"/>
  <w16cid:commentId w16cid:paraId="0923C6A8" w16cid:durableId="23B548E3"/>
  <w16cid:commentId w16cid:paraId="6D2CD6A6" w16cid:durableId="23B548E4"/>
  <w16cid:commentId w16cid:paraId="4E22A8B9" w16cid:durableId="23B57B9D"/>
  <w16cid:commentId w16cid:paraId="6E98CCA5" w16cid:durableId="23B57C75"/>
  <w16cid:commentId w16cid:paraId="3A244FD7" w16cid:durableId="23B548E5"/>
  <w16cid:commentId w16cid:paraId="0BAF8B29" w16cid:durableId="23B548E6"/>
  <w16cid:commentId w16cid:paraId="5BCE4AB6" w16cid:durableId="23B548E7"/>
  <w16cid:commentId w16cid:paraId="14A7F44F" w16cid:durableId="23B548E8"/>
  <w16cid:commentId w16cid:paraId="665C2028" w16cid:durableId="23B548E9"/>
  <w16cid:commentId w16cid:paraId="0438B6BE" w16cid:durableId="23B548EA"/>
  <w16cid:commentId w16cid:paraId="4AD8EC3F" w16cid:durableId="23B57DB7"/>
  <w16cid:commentId w16cid:paraId="12ACC6D6" w16cid:durableId="23B548EB"/>
  <w16cid:commentId w16cid:paraId="1E1A7166" w16cid:durableId="23B548EC"/>
  <w16cid:commentId w16cid:paraId="3E249A5E" w16cid:durableId="23B548E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FCB4E" w14:textId="77777777" w:rsidR="00945D37" w:rsidRDefault="00945D37" w:rsidP="00D10D21">
      <w:pPr>
        <w:spacing w:after="0" w:line="240" w:lineRule="auto"/>
      </w:pPr>
      <w:r>
        <w:separator/>
      </w:r>
    </w:p>
  </w:endnote>
  <w:endnote w:type="continuationSeparator" w:id="0">
    <w:p w14:paraId="55B799AD" w14:textId="77777777" w:rsidR="00945D37" w:rsidRDefault="00945D37" w:rsidP="00D10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C5BCC" w14:textId="77777777" w:rsidR="00945D37" w:rsidRDefault="00945D37" w:rsidP="00D10D21">
      <w:pPr>
        <w:spacing w:after="0" w:line="240" w:lineRule="auto"/>
      </w:pPr>
      <w:r>
        <w:separator/>
      </w:r>
    </w:p>
  </w:footnote>
  <w:footnote w:type="continuationSeparator" w:id="0">
    <w:p w14:paraId="0960ABF5" w14:textId="77777777" w:rsidR="00945D37" w:rsidRDefault="00945D37" w:rsidP="00D10D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3021717"/>
      <w:docPartObj>
        <w:docPartGallery w:val="Page Numbers (Top of Page)"/>
        <w:docPartUnique/>
      </w:docPartObj>
    </w:sdtPr>
    <w:sdtEndPr>
      <w:rPr>
        <w:noProof/>
      </w:rPr>
    </w:sdtEndPr>
    <w:sdtContent>
      <w:p w14:paraId="0D7D1075" w14:textId="6BD9895F" w:rsidR="00945D37" w:rsidRDefault="00945D37">
        <w:pPr>
          <w:pStyle w:val="Header"/>
          <w:jc w:val="right"/>
        </w:pPr>
        <w:r>
          <w:fldChar w:fldCharType="begin"/>
        </w:r>
        <w:r>
          <w:instrText xml:space="preserve"> PAGE   \* MERGEFORMAT </w:instrText>
        </w:r>
        <w:r>
          <w:fldChar w:fldCharType="separate"/>
        </w:r>
        <w:r w:rsidR="00A8273D">
          <w:rPr>
            <w:noProof/>
          </w:rPr>
          <w:t>30</w:t>
        </w:r>
        <w:r>
          <w:rPr>
            <w:noProof/>
          </w:rPr>
          <w:fldChar w:fldCharType="end"/>
        </w:r>
      </w:p>
    </w:sdtContent>
  </w:sdt>
  <w:p w14:paraId="4515AD43" w14:textId="77777777" w:rsidR="00945D37" w:rsidRDefault="00945D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E025F"/>
    <w:multiLevelType w:val="hybridMultilevel"/>
    <w:tmpl w:val="3FD64C52"/>
    <w:lvl w:ilvl="0" w:tplc="891686D0">
      <w:start w:val="2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440A9A"/>
    <w:multiLevelType w:val="hybridMultilevel"/>
    <w:tmpl w:val="0BCA9F34"/>
    <w:lvl w:ilvl="0" w:tplc="493CF510">
      <w:start w:val="3"/>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9354ECB"/>
    <w:multiLevelType w:val="hybridMultilevel"/>
    <w:tmpl w:val="9ED834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9BE44E5"/>
    <w:multiLevelType w:val="hybridMultilevel"/>
    <w:tmpl w:val="7B62CE2C"/>
    <w:lvl w:ilvl="0" w:tplc="18090001">
      <w:start w:val="1"/>
      <w:numFmt w:val="bullet"/>
      <w:lvlText w:val=""/>
      <w:lvlJc w:val="left"/>
      <w:pPr>
        <w:ind w:left="3600" w:hanging="360"/>
      </w:pPr>
      <w:rPr>
        <w:rFonts w:ascii="Symbol" w:hAnsi="Symbol" w:hint="default"/>
      </w:rPr>
    </w:lvl>
    <w:lvl w:ilvl="1" w:tplc="18090003" w:tentative="1">
      <w:start w:val="1"/>
      <w:numFmt w:val="bullet"/>
      <w:lvlText w:val="o"/>
      <w:lvlJc w:val="left"/>
      <w:pPr>
        <w:ind w:left="4320" w:hanging="360"/>
      </w:pPr>
      <w:rPr>
        <w:rFonts w:ascii="Courier New" w:hAnsi="Courier New" w:cs="Courier New" w:hint="default"/>
      </w:rPr>
    </w:lvl>
    <w:lvl w:ilvl="2" w:tplc="18090005" w:tentative="1">
      <w:start w:val="1"/>
      <w:numFmt w:val="bullet"/>
      <w:lvlText w:val=""/>
      <w:lvlJc w:val="left"/>
      <w:pPr>
        <w:ind w:left="5040" w:hanging="360"/>
      </w:pPr>
      <w:rPr>
        <w:rFonts w:ascii="Wingdings" w:hAnsi="Wingdings" w:hint="default"/>
      </w:rPr>
    </w:lvl>
    <w:lvl w:ilvl="3" w:tplc="18090001" w:tentative="1">
      <w:start w:val="1"/>
      <w:numFmt w:val="bullet"/>
      <w:lvlText w:val=""/>
      <w:lvlJc w:val="left"/>
      <w:pPr>
        <w:ind w:left="5760" w:hanging="360"/>
      </w:pPr>
      <w:rPr>
        <w:rFonts w:ascii="Symbol" w:hAnsi="Symbol" w:hint="default"/>
      </w:rPr>
    </w:lvl>
    <w:lvl w:ilvl="4" w:tplc="18090003" w:tentative="1">
      <w:start w:val="1"/>
      <w:numFmt w:val="bullet"/>
      <w:lvlText w:val="o"/>
      <w:lvlJc w:val="left"/>
      <w:pPr>
        <w:ind w:left="6480" w:hanging="360"/>
      </w:pPr>
      <w:rPr>
        <w:rFonts w:ascii="Courier New" w:hAnsi="Courier New" w:cs="Courier New" w:hint="default"/>
      </w:rPr>
    </w:lvl>
    <w:lvl w:ilvl="5" w:tplc="18090005" w:tentative="1">
      <w:start w:val="1"/>
      <w:numFmt w:val="bullet"/>
      <w:lvlText w:val=""/>
      <w:lvlJc w:val="left"/>
      <w:pPr>
        <w:ind w:left="7200" w:hanging="360"/>
      </w:pPr>
      <w:rPr>
        <w:rFonts w:ascii="Wingdings" w:hAnsi="Wingdings" w:hint="default"/>
      </w:rPr>
    </w:lvl>
    <w:lvl w:ilvl="6" w:tplc="18090001" w:tentative="1">
      <w:start w:val="1"/>
      <w:numFmt w:val="bullet"/>
      <w:lvlText w:val=""/>
      <w:lvlJc w:val="left"/>
      <w:pPr>
        <w:ind w:left="7920" w:hanging="360"/>
      </w:pPr>
      <w:rPr>
        <w:rFonts w:ascii="Symbol" w:hAnsi="Symbol" w:hint="default"/>
      </w:rPr>
    </w:lvl>
    <w:lvl w:ilvl="7" w:tplc="18090003" w:tentative="1">
      <w:start w:val="1"/>
      <w:numFmt w:val="bullet"/>
      <w:lvlText w:val="o"/>
      <w:lvlJc w:val="left"/>
      <w:pPr>
        <w:ind w:left="8640" w:hanging="360"/>
      </w:pPr>
      <w:rPr>
        <w:rFonts w:ascii="Courier New" w:hAnsi="Courier New" w:cs="Courier New" w:hint="default"/>
      </w:rPr>
    </w:lvl>
    <w:lvl w:ilvl="8" w:tplc="18090005" w:tentative="1">
      <w:start w:val="1"/>
      <w:numFmt w:val="bullet"/>
      <w:lvlText w:val=""/>
      <w:lvlJc w:val="left"/>
      <w:pPr>
        <w:ind w:left="9360" w:hanging="360"/>
      </w:pPr>
      <w:rPr>
        <w:rFonts w:ascii="Wingdings" w:hAnsi="Wingdings" w:hint="default"/>
      </w:rPr>
    </w:lvl>
  </w:abstractNum>
  <w:abstractNum w:abstractNumId="4" w15:restartNumberingAfterBreak="0">
    <w:nsid w:val="1A1F435C"/>
    <w:multiLevelType w:val="hybridMultilevel"/>
    <w:tmpl w:val="159C64F4"/>
    <w:lvl w:ilvl="0" w:tplc="06902EB4">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B9A19A1"/>
    <w:multiLevelType w:val="hybridMultilevel"/>
    <w:tmpl w:val="181C68A2"/>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DF555EE"/>
    <w:multiLevelType w:val="multilevel"/>
    <w:tmpl w:val="C2F0289A"/>
    <w:lvl w:ilvl="0">
      <w:start w:val="2"/>
      <w:numFmt w:val="decimal"/>
      <w:lvlText w:val="%1"/>
      <w:lvlJc w:val="left"/>
      <w:pPr>
        <w:ind w:left="360" w:hanging="360"/>
      </w:pPr>
      <w:rPr>
        <w:rFonts w:hint="default"/>
      </w:rPr>
    </w:lvl>
    <w:lvl w:ilvl="1">
      <w:start w:val="3"/>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7" w15:restartNumberingAfterBreak="0">
    <w:nsid w:val="2FD779E6"/>
    <w:multiLevelType w:val="hybridMultilevel"/>
    <w:tmpl w:val="3EEA087A"/>
    <w:lvl w:ilvl="0" w:tplc="1C044414">
      <w:numFmt w:val="bullet"/>
      <w:lvlText w:val=""/>
      <w:lvlJc w:val="left"/>
      <w:pPr>
        <w:ind w:left="720" w:hanging="360"/>
      </w:pPr>
      <w:rPr>
        <w:rFonts w:ascii="Wingdings" w:eastAsiaTheme="minorHAnsi"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32872728"/>
    <w:multiLevelType w:val="hybridMultilevel"/>
    <w:tmpl w:val="04EAC826"/>
    <w:lvl w:ilvl="0" w:tplc="15769AD2">
      <w:start w:val="1"/>
      <w:numFmt w:val="bullet"/>
      <w:lvlText w:val="-"/>
      <w:lvlJc w:val="left"/>
      <w:pPr>
        <w:ind w:left="720" w:hanging="360"/>
      </w:pPr>
      <w:rPr>
        <w:rFonts w:ascii="Calibri" w:eastAsiaTheme="minorHAns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9" w15:restartNumberingAfterBreak="0">
    <w:nsid w:val="3AFC2584"/>
    <w:multiLevelType w:val="hybridMultilevel"/>
    <w:tmpl w:val="50EA7A4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3EEE6A1E"/>
    <w:multiLevelType w:val="multilevel"/>
    <w:tmpl w:val="954AAE52"/>
    <w:lvl w:ilvl="0">
      <w:start w:val="2"/>
      <w:numFmt w:val="decimal"/>
      <w:lvlText w:val="%1"/>
      <w:lvlJc w:val="left"/>
      <w:pPr>
        <w:ind w:left="360" w:hanging="360"/>
      </w:pPr>
      <w:rPr>
        <w:rFonts w:hint="default"/>
      </w:rPr>
    </w:lvl>
    <w:lvl w:ilvl="1">
      <w:start w:val="3"/>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11" w15:restartNumberingAfterBreak="0">
    <w:nsid w:val="421A31B0"/>
    <w:multiLevelType w:val="hybridMultilevel"/>
    <w:tmpl w:val="2F4016DA"/>
    <w:lvl w:ilvl="0" w:tplc="205E1210">
      <w:numFmt w:val="bullet"/>
      <w:lvlText w:val=""/>
      <w:lvlJc w:val="left"/>
      <w:pPr>
        <w:ind w:left="720" w:hanging="360"/>
      </w:pPr>
      <w:rPr>
        <w:rFonts w:ascii="Wingdings" w:eastAsiaTheme="minorHAnsi" w:hAnsi="Wingdings"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434C7C04"/>
    <w:multiLevelType w:val="multilevel"/>
    <w:tmpl w:val="EE967AF6"/>
    <w:lvl w:ilvl="0">
      <w:start w:val="4"/>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13" w15:restartNumberingAfterBreak="0">
    <w:nsid w:val="498F3173"/>
    <w:multiLevelType w:val="hybridMultilevel"/>
    <w:tmpl w:val="3084C132"/>
    <w:lvl w:ilvl="0" w:tplc="CA4EC85E">
      <w:numFmt w:val="bullet"/>
      <w:lvlText w:val=""/>
      <w:lvlJc w:val="left"/>
      <w:pPr>
        <w:ind w:left="720" w:hanging="360"/>
      </w:pPr>
      <w:rPr>
        <w:rFonts w:ascii="Wingdings" w:eastAsiaTheme="minorHAnsi"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55351251"/>
    <w:multiLevelType w:val="multilevel"/>
    <w:tmpl w:val="9EB2A88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68B10A28"/>
    <w:multiLevelType w:val="multilevel"/>
    <w:tmpl w:val="F5BAA366"/>
    <w:lvl w:ilvl="0">
      <w:start w:val="1"/>
      <w:numFmt w:val="decimal"/>
      <w:pStyle w:val="Title"/>
      <w:lvlText w:val="%1."/>
      <w:lvlJc w:val="left"/>
      <w:pPr>
        <w:ind w:left="720" w:hanging="360"/>
      </w:pPr>
      <w:rPr>
        <w:rFonts w:hint="default"/>
      </w:rPr>
    </w:lvl>
    <w:lvl w:ilvl="1">
      <w:start w:val="1"/>
      <w:numFmt w:val="decimal"/>
      <w:pStyle w:val="Subtitle"/>
      <w:isLgl/>
      <w:lvlText w:val="%1.%2."/>
      <w:lvlJc w:val="left"/>
      <w:pPr>
        <w:ind w:left="644" w:hanging="360"/>
      </w:pPr>
      <w:rPr>
        <w:rFonts w:hint="default"/>
      </w:rPr>
    </w:lvl>
    <w:lvl w:ilvl="2">
      <w:start w:val="1"/>
      <w:numFmt w:val="decimal"/>
      <w:pStyle w:val="Heading3"/>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1022605"/>
    <w:multiLevelType w:val="hybridMultilevel"/>
    <w:tmpl w:val="970C0FDC"/>
    <w:lvl w:ilvl="0" w:tplc="18090001">
      <w:start w:val="1"/>
      <w:numFmt w:val="bullet"/>
      <w:lvlText w:val=""/>
      <w:lvlJc w:val="left"/>
      <w:pPr>
        <w:ind w:left="3192" w:hanging="360"/>
      </w:pPr>
      <w:rPr>
        <w:rFonts w:ascii="Symbol" w:hAnsi="Symbol" w:hint="default"/>
      </w:rPr>
    </w:lvl>
    <w:lvl w:ilvl="1" w:tplc="18090003" w:tentative="1">
      <w:start w:val="1"/>
      <w:numFmt w:val="bullet"/>
      <w:lvlText w:val="o"/>
      <w:lvlJc w:val="left"/>
      <w:pPr>
        <w:ind w:left="3912" w:hanging="360"/>
      </w:pPr>
      <w:rPr>
        <w:rFonts w:ascii="Courier New" w:hAnsi="Courier New" w:cs="Courier New" w:hint="default"/>
      </w:rPr>
    </w:lvl>
    <w:lvl w:ilvl="2" w:tplc="18090005" w:tentative="1">
      <w:start w:val="1"/>
      <w:numFmt w:val="bullet"/>
      <w:lvlText w:val=""/>
      <w:lvlJc w:val="left"/>
      <w:pPr>
        <w:ind w:left="4632" w:hanging="360"/>
      </w:pPr>
      <w:rPr>
        <w:rFonts w:ascii="Wingdings" w:hAnsi="Wingdings" w:hint="default"/>
      </w:rPr>
    </w:lvl>
    <w:lvl w:ilvl="3" w:tplc="18090001" w:tentative="1">
      <w:start w:val="1"/>
      <w:numFmt w:val="bullet"/>
      <w:lvlText w:val=""/>
      <w:lvlJc w:val="left"/>
      <w:pPr>
        <w:ind w:left="5352" w:hanging="360"/>
      </w:pPr>
      <w:rPr>
        <w:rFonts w:ascii="Symbol" w:hAnsi="Symbol" w:hint="default"/>
      </w:rPr>
    </w:lvl>
    <w:lvl w:ilvl="4" w:tplc="18090003" w:tentative="1">
      <w:start w:val="1"/>
      <w:numFmt w:val="bullet"/>
      <w:lvlText w:val="o"/>
      <w:lvlJc w:val="left"/>
      <w:pPr>
        <w:ind w:left="6072" w:hanging="360"/>
      </w:pPr>
      <w:rPr>
        <w:rFonts w:ascii="Courier New" w:hAnsi="Courier New" w:cs="Courier New" w:hint="default"/>
      </w:rPr>
    </w:lvl>
    <w:lvl w:ilvl="5" w:tplc="18090005" w:tentative="1">
      <w:start w:val="1"/>
      <w:numFmt w:val="bullet"/>
      <w:lvlText w:val=""/>
      <w:lvlJc w:val="left"/>
      <w:pPr>
        <w:ind w:left="6792" w:hanging="360"/>
      </w:pPr>
      <w:rPr>
        <w:rFonts w:ascii="Wingdings" w:hAnsi="Wingdings" w:hint="default"/>
      </w:rPr>
    </w:lvl>
    <w:lvl w:ilvl="6" w:tplc="18090001" w:tentative="1">
      <w:start w:val="1"/>
      <w:numFmt w:val="bullet"/>
      <w:lvlText w:val=""/>
      <w:lvlJc w:val="left"/>
      <w:pPr>
        <w:ind w:left="7512" w:hanging="360"/>
      </w:pPr>
      <w:rPr>
        <w:rFonts w:ascii="Symbol" w:hAnsi="Symbol" w:hint="default"/>
      </w:rPr>
    </w:lvl>
    <w:lvl w:ilvl="7" w:tplc="18090003" w:tentative="1">
      <w:start w:val="1"/>
      <w:numFmt w:val="bullet"/>
      <w:lvlText w:val="o"/>
      <w:lvlJc w:val="left"/>
      <w:pPr>
        <w:ind w:left="8232" w:hanging="360"/>
      </w:pPr>
      <w:rPr>
        <w:rFonts w:ascii="Courier New" w:hAnsi="Courier New" w:cs="Courier New" w:hint="default"/>
      </w:rPr>
    </w:lvl>
    <w:lvl w:ilvl="8" w:tplc="18090005" w:tentative="1">
      <w:start w:val="1"/>
      <w:numFmt w:val="bullet"/>
      <w:lvlText w:val=""/>
      <w:lvlJc w:val="left"/>
      <w:pPr>
        <w:ind w:left="8952" w:hanging="360"/>
      </w:pPr>
      <w:rPr>
        <w:rFonts w:ascii="Wingdings" w:hAnsi="Wingdings" w:hint="default"/>
      </w:rPr>
    </w:lvl>
  </w:abstractNum>
  <w:abstractNum w:abstractNumId="17" w15:restartNumberingAfterBreak="0">
    <w:nsid w:val="7DE33F4A"/>
    <w:multiLevelType w:val="multilevel"/>
    <w:tmpl w:val="FA6A5EF2"/>
    <w:lvl w:ilvl="0">
      <w:start w:val="1"/>
      <w:numFmt w:val="decimal"/>
      <w:lvlText w:val="%1."/>
      <w:lvlJc w:val="left"/>
      <w:pPr>
        <w:ind w:left="720" w:hanging="360"/>
      </w:pPr>
    </w:lvl>
    <w:lvl w:ilvl="1">
      <w:start w:val="1"/>
      <w:numFmt w:val="decimal"/>
      <w:isLgl/>
      <w:lvlText w:val="%1.%2"/>
      <w:lvlJc w:val="left"/>
      <w:pPr>
        <w:ind w:left="1210" w:hanging="360"/>
      </w:pPr>
      <w:rPr>
        <w:rFonts w:hint="default"/>
      </w:rPr>
    </w:lvl>
    <w:lvl w:ilvl="2">
      <w:start w:val="1"/>
      <w:numFmt w:val="decimal"/>
      <w:isLgl/>
      <w:lvlText w:val="%1.%2.%3"/>
      <w:lvlJc w:val="left"/>
      <w:pPr>
        <w:ind w:left="2060" w:hanging="720"/>
      </w:pPr>
      <w:rPr>
        <w:rFonts w:hint="default"/>
      </w:rPr>
    </w:lvl>
    <w:lvl w:ilvl="3">
      <w:start w:val="1"/>
      <w:numFmt w:val="decimal"/>
      <w:isLgl/>
      <w:lvlText w:val="%1.%2.%3.%4"/>
      <w:lvlJc w:val="left"/>
      <w:pPr>
        <w:ind w:left="2550" w:hanging="720"/>
      </w:pPr>
      <w:rPr>
        <w:rFonts w:hint="default"/>
      </w:rPr>
    </w:lvl>
    <w:lvl w:ilvl="4">
      <w:start w:val="1"/>
      <w:numFmt w:val="decimal"/>
      <w:isLgl/>
      <w:lvlText w:val="%1.%2.%3.%4.%5"/>
      <w:lvlJc w:val="left"/>
      <w:pPr>
        <w:ind w:left="3400" w:hanging="1080"/>
      </w:pPr>
      <w:rPr>
        <w:rFonts w:hint="default"/>
      </w:rPr>
    </w:lvl>
    <w:lvl w:ilvl="5">
      <w:start w:val="1"/>
      <w:numFmt w:val="decimal"/>
      <w:isLgl/>
      <w:lvlText w:val="%1.%2.%3.%4.%5.%6"/>
      <w:lvlJc w:val="left"/>
      <w:pPr>
        <w:ind w:left="3890" w:hanging="108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230" w:hanging="1440"/>
      </w:pPr>
      <w:rPr>
        <w:rFonts w:hint="default"/>
      </w:rPr>
    </w:lvl>
    <w:lvl w:ilvl="8">
      <w:start w:val="1"/>
      <w:numFmt w:val="decimal"/>
      <w:isLgl/>
      <w:lvlText w:val="%1.%2.%3.%4.%5.%6.%7.%8.%9"/>
      <w:lvlJc w:val="left"/>
      <w:pPr>
        <w:ind w:left="6080" w:hanging="1800"/>
      </w:pPr>
      <w:rPr>
        <w:rFonts w:hint="default"/>
      </w:rPr>
    </w:lvl>
  </w:abstractNum>
  <w:num w:numId="1">
    <w:abstractNumId w:val="9"/>
  </w:num>
  <w:num w:numId="2">
    <w:abstractNumId w:val="8"/>
  </w:num>
  <w:num w:numId="3">
    <w:abstractNumId w:val="11"/>
  </w:num>
  <w:num w:numId="4">
    <w:abstractNumId w:val="15"/>
  </w:num>
  <w:num w:numId="5">
    <w:abstractNumId w:val="13"/>
  </w:num>
  <w:num w:numId="6">
    <w:abstractNumId w:val="2"/>
  </w:num>
  <w:num w:numId="7">
    <w:abstractNumId w:val="3"/>
  </w:num>
  <w:num w:numId="8">
    <w:abstractNumId w:val="16"/>
  </w:num>
  <w:num w:numId="9">
    <w:abstractNumId w:val="17"/>
  </w:num>
  <w:num w:numId="10">
    <w:abstractNumId w:val="7"/>
  </w:num>
  <w:num w:numId="11">
    <w:abstractNumId w:val="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4"/>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5"/>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BE" w:vendorID="64" w:dllVersion="131078" w:nlCheck="1" w:checkStyle="0"/>
  <w:activeWritingStyle w:appName="MSWord" w:lang="en-IE" w:vendorID="64" w:dllVersion="131078" w:nlCheck="1" w:checkStyle="1"/>
  <w:defaultTabStop w:val="708"/>
  <w:hyphenationZone w:val="425"/>
  <w:characterSpacingControl w:val="doNotCompress"/>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cxtjC0NDI0NzUAcpR0lIJTi4sz8/NACgzNawG+nTRVLQAAAA=="/>
  </w:docVars>
  <w:rsids>
    <w:rsidRoot w:val="00710CFB"/>
    <w:rsid w:val="00000F09"/>
    <w:rsid w:val="00001582"/>
    <w:rsid w:val="000024C9"/>
    <w:rsid w:val="0000519D"/>
    <w:rsid w:val="00005277"/>
    <w:rsid w:val="00006ED6"/>
    <w:rsid w:val="000070F9"/>
    <w:rsid w:val="00010958"/>
    <w:rsid w:val="00010EB5"/>
    <w:rsid w:val="00011197"/>
    <w:rsid w:val="000122D7"/>
    <w:rsid w:val="00015AAD"/>
    <w:rsid w:val="000223C9"/>
    <w:rsid w:val="000227FF"/>
    <w:rsid w:val="00022D45"/>
    <w:rsid w:val="000232D3"/>
    <w:rsid w:val="00024B44"/>
    <w:rsid w:val="00025C0F"/>
    <w:rsid w:val="00026DD6"/>
    <w:rsid w:val="0002746E"/>
    <w:rsid w:val="0003297E"/>
    <w:rsid w:val="00033118"/>
    <w:rsid w:val="00034545"/>
    <w:rsid w:val="000345FB"/>
    <w:rsid w:val="00034C60"/>
    <w:rsid w:val="00035DE2"/>
    <w:rsid w:val="0003699E"/>
    <w:rsid w:val="000416BA"/>
    <w:rsid w:val="000419A5"/>
    <w:rsid w:val="00042BFF"/>
    <w:rsid w:val="000435D3"/>
    <w:rsid w:val="00043F3E"/>
    <w:rsid w:val="00044268"/>
    <w:rsid w:val="00044C7B"/>
    <w:rsid w:val="00044D7E"/>
    <w:rsid w:val="00047D83"/>
    <w:rsid w:val="00050E1D"/>
    <w:rsid w:val="00050E36"/>
    <w:rsid w:val="0005178D"/>
    <w:rsid w:val="00053210"/>
    <w:rsid w:val="0005354B"/>
    <w:rsid w:val="00054D67"/>
    <w:rsid w:val="00056905"/>
    <w:rsid w:val="0006101D"/>
    <w:rsid w:val="0006114E"/>
    <w:rsid w:val="0006336F"/>
    <w:rsid w:val="000634C2"/>
    <w:rsid w:val="0006450A"/>
    <w:rsid w:val="0006633C"/>
    <w:rsid w:val="0006639E"/>
    <w:rsid w:val="00067798"/>
    <w:rsid w:val="00071CF0"/>
    <w:rsid w:val="000729DD"/>
    <w:rsid w:val="00077E9E"/>
    <w:rsid w:val="0008035C"/>
    <w:rsid w:val="0008092B"/>
    <w:rsid w:val="00083327"/>
    <w:rsid w:val="0008338B"/>
    <w:rsid w:val="0008469D"/>
    <w:rsid w:val="00085FCB"/>
    <w:rsid w:val="00090071"/>
    <w:rsid w:val="00090919"/>
    <w:rsid w:val="0009170E"/>
    <w:rsid w:val="00093020"/>
    <w:rsid w:val="0009500F"/>
    <w:rsid w:val="00095E2D"/>
    <w:rsid w:val="00096B13"/>
    <w:rsid w:val="000A2D70"/>
    <w:rsid w:val="000A4939"/>
    <w:rsid w:val="000A4DDC"/>
    <w:rsid w:val="000A5C52"/>
    <w:rsid w:val="000A65A0"/>
    <w:rsid w:val="000A743B"/>
    <w:rsid w:val="000B074F"/>
    <w:rsid w:val="000B41BC"/>
    <w:rsid w:val="000B4783"/>
    <w:rsid w:val="000B689F"/>
    <w:rsid w:val="000C0339"/>
    <w:rsid w:val="000C1193"/>
    <w:rsid w:val="000C19F5"/>
    <w:rsid w:val="000C2368"/>
    <w:rsid w:val="000C481D"/>
    <w:rsid w:val="000C4985"/>
    <w:rsid w:val="000C5526"/>
    <w:rsid w:val="000C5866"/>
    <w:rsid w:val="000C58E5"/>
    <w:rsid w:val="000C6821"/>
    <w:rsid w:val="000C7951"/>
    <w:rsid w:val="000D113B"/>
    <w:rsid w:val="000D2B48"/>
    <w:rsid w:val="000D5557"/>
    <w:rsid w:val="000D7644"/>
    <w:rsid w:val="000D7B4D"/>
    <w:rsid w:val="000D7D2D"/>
    <w:rsid w:val="000E1ABC"/>
    <w:rsid w:val="000E377A"/>
    <w:rsid w:val="000E3E5F"/>
    <w:rsid w:val="000E45EB"/>
    <w:rsid w:val="000E758A"/>
    <w:rsid w:val="000F3F01"/>
    <w:rsid w:val="000F4516"/>
    <w:rsid w:val="000F582E"/>
    <w:rsid w:val="000F5A41"/>
    <w:rsid w:val="001003CA"/>
    <w:rsid w:val="001037E4"/>
    <w:rsid w:val="00103FB1"/>
    <w:rsid w:val="001061D8"/>
    <w:rsid w:val="00106D1C"/>
    <w:rsid w:val="001102D8"/>
    <w:rsid w:val="00111B83"/>
    <w:rsid w:val="001133DC"/>
    <w:rsid w:val="00115CD9"/>
    <w:rsid w:val="001169D2"/>
    <w:rsid w:val="0011776D"/>
    <w:rsid w:val="00117F94"/>
    <w:rsid w:val="00120F3C"/>
    <w:rsid w:val="001216D2"/>
    <w:rsid w:val="00122ACC"/>
    <w:rsid w:val="00123A41"/>
    <w:rsid w:val="0012483A"/>
    <w:rsid w:val="0012606D"/>
    <w:rsid w:val="00127B25"/>
    <w:rsid w:val="0013049E"/>
    <w:rsid w:val="0013088A"/>
    <w:rsid w:val="001316EA"/>
    <w:rsid w:val="001327D3"/>
    <w:rsid w:val="0013475E"/>
    <w:rsid w:val="001356BA"/>
    <w:rsid w:val="00135B37"/>
    <w:rsid w:val="001360FF"/>
    <w:rsid w:val="00137CDA"/>
    <w:rsid w:val="00140E03"/>
    <w:rsid w:val="00141A46"/>
    <w:rsid w:val="00141D49"/>
    <w:rsid w:val="001426E9"/>
    <w:rsid w:val="001440B5"/>
    <w:rsid w:val="00144737"/>
    <w:rsid w:val="00145A12"/>
    <w:rsid w:val="001470E3"/>
    <w:rsid w:val="00150C84"/>
    <w:rsid w:val="0015142B"/>
    <w:rsid w:val="00151A89"/>
    <w:rsid w:val="00151F20"/>
    <w:rsid w:val="00156932"/>
    <w:rsid w:val="00156A46"/>
    <w:rsid w:val="0016009D"/>
    <w:rsid w:val="001601BC"/>
    <w:rsid w:val="001603CF"/>
    <w:rsid w:val="00160F30"/>
    <w:rsid w:val="00162855"/>
    <w:rsid w:val="00162AA3"/>
    <w:rsid w:val="00162E5F"/>
    <w:rsid w:val="00165ADA"/>
    <w:rsid w:val="00166C1B"/>
    <w:rsid w:val="00166EA3"/>
    <w:rsid w:val="00170DF5"/>
    <w:rsid w:val="00170E7A"/>
    <w:rsid w:val="00173D3E"/>
    <w:rsid w:val="00174049"/>
    <w:rsid w:val="00175F47"/>
    <w:rsid w:val="00175FC6"/>
    <w:rsid w:val="00176C25"/>
    <w:rsid w:val="00176CF0"/>
    <w:rsid w:val="00177BF7"/>
    <w:rsid w:val="001803C5"/>
    <w:rsid w:val="00182302"/>
    <w:rsid w:val="00182D82"/>
    <w:rsid w:val="0018607F"/>
    <w:rsid w:val="00187EF0"/>
    <w:rsid w:val="001913CB"/>
    <w:rsid w:val="001927CC"/>
    <w:rsid w:val="00193330"/>
    <w:rsid w:val="0019426A"/>
    <w:rsid w:val="0019448A"/>
    <w:rsid w:val="00194C65"/>
    <w:rsid w:val="00195323"/>
    <w:rsid w:val="00197612"/>
    <w:rsid w:val="001A2AB8"/>
    <w:rsid w:val="001A3CEE"/>
    <w:rsid w:val="001A3E56"/>
    <w:rsid w:val="001A5DAA"/>
    <w:rsid w:val="001A6A55"/>
    <w:rsid w:val="001A753C"/>
    <w:rsid w:val="001A7565"/>
    <w:rsid w:val="001B0A23"/>
    <w:rsid w:val="001B0E5B"/>
    <w:rsid w:val="001B1272"/>
    <w:rsid w:val="001B1CFA"/>
    <w:rsid w:val="001B1D33"/>
    <w:rsid w:val="001B1F71"/>
    <w:rsid w:val="001B2BD0"/>
    <w:rsid w:val="001B39EF"/>
    <w:rsid w:val="001B4005"/>
    <w:rsid w:val="001B655B"/>
    <w:rsid w:val="001B7D5B"/>
    <w:rsid w:val="001C0009"/>
    <w:rsid w:val="001C50CF"/>
    <w:rsid w:val="001C60F9"/>
    <w:rsid w:val="001C61A3"/>
    <w:rsid w:val="001C6263"/>
    <w:rsid w:val="001D00CA"/>
    <w:rsid w:val="001D0D76"/>
    <w:rsid w:val="001D1327"/>
    <w:rsid w:val="001D3E0C"/>
    <w:rsid w:val="001D595F"/>
    <w:rsid w:val="001D5A5B"/>
    <w:rsid w:val="001E1FA8"/>
    <w:rsid w:val="001E3F59"/>
    <w:rsid w:val="001E5597"/>
    <w:rsid w:val="001E6204"/>
    <w:rsid w:val="001E6499"/>
    <w:rsid w:val="001E6808"/>
    <w:rsid w:val="001E766B"/>
    <w:rsid w:val="001F0D4A"/>
    <w:rsid w:val="001F209A"/>
    <w:rsid w:val="001F35FD"/>
    <w:rsid w:val="001F51B3"/>
    <w:rsid w:val="001F6300"/>
    <w:rsid w:val="001F6E61"/>
    <w:rsid w:val="00200258"/>
    <w:rsid w:val="00200773"/>
    <w:rsid w:val="00201830"/>
    <w:rsid w:val="00202141"/>
    <w:rsid w:val="00202312"/>
    <w:rsid w:val="00205A15"/>
    <w:rsid w:val="00205F3D"/>
    <w:rsid w:val="002071D1"/>
    <w:rsid w:val="00211A04"/>
    <w:rsid w:val="00212C7C"/>
    <w:rsid w:val="002138E3"/>
    <w:rsid w:val="002142C5"/>
    <w:rsid w:val="002147FE"/>
    <w:rsid w:val="00214CFE"/>
    <w:rsid w:val="002168FD"/>
    <w:rsid w:val="002175D3"/>
    <w:rsid w:val="002213D9"/>
    <w:rsid w:val="002217C3"/>
    <w:rsid w:val="00222642"/>
    <w:rsid w:val="0022541A"/>
    <w:rsid w:val="00227962"/>
    <w:rsid w:val="00227ADD"/>
    <w:rsid w:val="002342A3"/>
    <w:rsid w:val="00234364"/>
    <w:rsid w:val="00234CCD"/>
    <w:rsid w:val="00235DB7"/>
    <w:rsid w:val="002366B1"/>
    <w:rsid w:val="002372C7"/>
    <w:rsid w:val="00237485"/>
    <w:rsid w:val="00244C4B"/>
    <w:rsid w:val="00247219"/>
    <w:rsid w:val="0024760C"/>
    <w:rsid w:val="002510D6"/>
    <w:rsid w:val="0025348A"/>
    <w:rsid w:val="002537DF"/>
    <w:rsid w:val="00255BCC"/>
    <w:rsid w:val="00257DF7"/>
    <w:rsid w:val="002610BE"/>
    <w:rsid w:val="00261CBF"/>
    <w:rsid w:val="00261F7A"/>
    <w:rsid w:val="0026483A"/>
    <w:rsid w:val="00267B63"/>
    <w:rsid w:val="00270E9C"/>
    <w:rsid w:val="00271440"/>
    <w:rsid w:val="002715A0"/>
    <w:rsid w:val="00272947"/>
    <w:rsid w:val="00275C7A"/>
    <w:rsid w:val="002770BD"/>
    <w:rsid w:val="00280AF5"/>
    <w:rsid w:val="00281299"/>
    <w:rsid w:val="00281461"/>
    <w:rsid w:val="00281BF4"/>
    <w:rsid w:val="00283B9C"/>
    <w:rsid w:val="002856F7"/>
    <w:rsid w:val="00287516"/>
    <w:rsid w:val="00287998"/>
    <w:rsid w:val="002902BC"/>
    <w:rsid w:val="002932EF"/>
    <w:rsid w:val="00293889"/>
    <w:rsid w:val="002938A2"/>
    <w:rsid w:val="00294641"/>
    <w:rsid w:val="002960F7"/>
    <w:rsid w:val="002A0657"/>
    <w:rsid w:val="002A1018"/>
    <w:rsid w:val="002A19C9"/>
    <w:rsid w:val="002A22BC"/>
    <w:rsid w:val="002A3139"/>
    <w:rsid w:val="002A368A"/>
    <w:rsid w:val="002A4925"/>
    <w:rsid w:val="002A4C2C"/>
    <w:rsid w:val="002A54B1"/>
    <w:rsid w:val="002A60D8"/>
    <w:rsid w:val="002B0BA3"/>
    <w:rsid w:val="002B3479"/>
    <w:rsid w:val="002B351E"/>
    <w:rsid w:val="002B3D41"/>
    <w:rsid w:val="002B4349"/>
    <w:rsid w:val="002B5449"/>
    <w:rsid w:val="002B54DD"/>
    <w:rsid w:val="002B696B"/>
    <w:rsid w:val="002C0AF2"/>
    <w:rsid w:val="002C19D2"/>
    <w:rsid w:val="002C1B2C"/>
    <w:rsid w:val="002C2657"/>
    <w:rsid w:val="002C3950"/>
    <w:rsid w:val="002C4A6D"/>
    <w:rsid w:val="002C5409"/>
    <w:rsid w:val="002C6558"/>
    <w:rsid w:val="002C7513"/>
    <w:rsid w:val="002C76D0"/>
    <w:rsid w:val="002C7B4A"/>
    <w:rsid w:val="002D1792"/>
    <w:rsid w:val="002D3829"/>
    <w:rsid w:val="002D65B9"/>
    <w:rsid w:val="002E1284"/>
    <w:rsid w:val="002E2495"/>
    <w:rsid w:val="002E3062"/>
    <w:rsid w:val="002E320D"/>
    <w:rsid w:val="002E3525"/>
    <w:rsid w:val="002E3D15"/>
    <w:rsid w:val="002E49B3"/>
    <w:rsid w:val="002E4C7F"/>
    <w:rsid w:val="002E5798"/>
    <w:rsid w:val="002E6776"/>
    <w:rsid w:val="002E694F"/>
    <w:rsid w:val="002E7A77"/>
    <w:rsid w:val="002F17B0"/>
    <w:rsid w:val="002F1D55"/>
    <w:rsid w:val="002F3092"/>
    <w:rsid w:val="002F3820"/>
    <w:rsid w:val="002F40B1"/>
    <w:rsid w:val="002F4D6C"/>
    <w:rsid w:val="002F6612"/>
    <w:rsid w:val="002F67A6"/>
    <w:rsid w:val="002F7EAC"/>
    <w:rsid w:val="00303534"/>
    <w:rsid w:val="003102A7"/>
    <w:rsid w:val="003103EC"/>
    <w:rsid w:val="0031040F"/>
    <w:rsid w:val="00311639"/>
    <w:rsid w:val="00311728"/>
    <w:rsid w:val="00311ABA"/>
    <w:rsid w:val="00311F94"/>
    <w:rsid w:val="00314A62"/>
    <w:rsid w:val="00316125"/>
    <w:rsid w:val="00317459"/>
    <w:rsid w:val="00320B8D"/>
    <w:rsid w:val="00320D69"/>
    <w:rsid w:val="00321F85"/>
    <w:rsid w:val="003225AD"/>
    <w:rsid w:val="003227EB"/>
    <w:rsid w:val="00324297"/>
    <w:rsid w:val="0032478B"/>
    <w:rsid w:val="00325418"/>
    <w:rsid w:val="003271C6"/>
    <w:rsid w:val="00327847"/>
    <w:rsid w:val="00332152"/>
    <w:rsid w:val="00333300"/>
    <w:rsid w:val="00333F9E"/>
    <w:rsid w:val="00335734"/>
    <w:rsid w:val="0033633D"/>
    <w:rsid w:val="00336C54"/>
    <w:rsid w:val="0033706B"/>
    <w:rsid w:val="00340B4F"/>
    <w:rsid w:val="00340C9B"/>
    <w:rsid w:val="00340FA3"/>
    <w:rsid w:val="00342080"/>
    <w:rsid w:val="00343A32"/>
    <w:rsid w:val="00344F47"/>
    <w:rsid w:val="003458A2"/>
    <w:rsid w:val="00347168"/>
    <w:rsid w:val="00350855"/>
    <w:rsid w:val="003511DE"/>
    <w:rsid w:val="00352AD9"/>
    <w:rsid w:val="00352EF1"/>
    <w:rsid w:val="00353A06"/>
    <w:rsid w:val="003570A1"/>
    <w:rsid w:val="003606B1"/>
    <w:rsid w:val="00362296"/>
    <w:rsid w:val="003622F8"/>
    <w:rsid w:val="00362F74"/>
    <w:rsid w:val="00365A69"/>
    <w:rsid w:val="00371CF8"/>
    <w:rsid w:val="00375091"/>
    <w:rsid w:val="00377C07"/>
    <w:rsid w:val="00380B8C"/>
    <w:rsid w:val="003820DA"/>
    <w:rsid w:val="00385378"/>
    <w:rsid w:val="003870AC"/>
    <w:rsid w:val="0038751C"/>
    <w:rsid w:val="00391711"/>
    <w:rsid w:val="00391741"/>
    <w:rsid w:val="00392B97"/>
    <w:rsid w:val="00393403"/>
    <w:rsid w:val="00393FE9"/>
    <w:rsid w:val="00396F5B"/>
    <w:rsid w:val="00397AE3"/>
    <w:rsid w:val="00397B84"/>
    <w:rsid w:val="003A0399"/>
    <w:rsid w:val="003A072C"/>
    <w:rsid w:val="003A16B7"/>
    <w:rsid w:val="003A202B"/>
    <w:rsid w:val="003A2692"/>
    <w:rsid w:val="003A29AB"/>
    <w:rsid w:val="003A3EC0"/>
    <w:rsid w:val="003A5208"/>
    <w:rsid w:val="003B26B4"/>
    <w:rsid w:val="003B3D9F"/>
    <w:rsid w:val="003B47B3"/>
    <w:rsid w:val="003B5995"/>
    <w:rsid w:val="003B6DA7"/>
    <w:rsid w:val="003C012E"/>
    <w:rsid w:val="003C08CA"/>
    <w:rsid w:val="003C24DB"/>
    <w:rsid w:val="003C3617"/>
    <w:rsid w:val="003C3FBD"/>
    <w:rsid w:val="003C4852"/>
    <w:rsid w:val="003C4975"/>
    <w:rsid w:val="003C5A12"/>
    <w:rsid w:val="003C5A84"/>
    <w:rsid w:val="003C5F28"/>
    <w:rsid w:val="003C640C"/>
    <w:rsid w:val="003C673F"/>
    <w:rsid w:val="003C69BF"/>
    <w:rsid w:val="003C6D0B"/>
    <w:rsid w:val="003D0ABD"/>
    <w:rsid w:val="003D2939"/>
    <w:rsid w:val="003D5F85"/>
    <w:rsid w:val="003D6ADA"/>
    <w:rsid w:val="003D74FB"/>
    <w:rsid w:val="003E049E"/>
    <w:rsid w:val="003E0FC5"/>
    <w:rsid w:val="003E28E0"/>
    <w:rsid w:val="003E5415"/>
    <w:rsid w:val="003E75D3"/>
    <w:rsid w:val="003E7930"/>
    <w:rsid w:val="003F08AB"/>
    <w:rsid w:val="003F0C33"/>
    <w:rsid w:val="003F2939"/>
    <w:rsid w:val="003F35EB"/>
    <w:rsid w:val="003F4DAE"/>
    <w:rsid w:val="003F4E5D"/>
    <w:rsid w:val="003F55FC"/>
    <w:rsid w:val="003F5979"/>
    <w:rsid w:val="003F715A"/>
    <w:rsid w:val="00400064"/>
    <w:rsid w:val="00400214"/>
    <w:rsid w:val="00402094"/>
    <w:rsid w:val="004035E9"/>
    <w:rsid w:val="00403AA3"/>
    <w:rsid w:val="0040720E"/>
    <w:rsid w:val="00407CAD"/>
    <w:rsid w:val="0041124D"/>
    <w:rsid w:val="0041164F"/>
    <w:rsid w:val="004121CE"/>
    <w:rsid w:val="004141B9"/>
    <w:rsid w:val="00414FFE"/>
    <w:rsid w:val="00417BEA"/>
    <w:rsid w:val="00421E4C"/>
    <w:rsid w:val="00422054"/>
    <w:rsid w:val="00424576"/>
    <w:rsid w:val="0042633E"/>
    <w:rsid w:val="004267CE"/>
    <w:rsid w:val="004278BB"/>
    <w:rsid w:val="0043336F"/>
    <w:rsid w:val="0043342C"/>
    <w:rsid w:val="00435450"/>
    <w:rsid w:val="004379C7"/>
    <w:rsid w:val="00440965"/>
    <w:rsid w:val="00441C50"/>
    <w:rsid w:val="00447C3E"/>
    <w:rsid w:val="004502DA"/>
    <w:rsid w:val="004520D4"/>
    <w:rsid w:val="004538BD"/>
    <w:rsid w:val="0045747C"/>
    <w:rsid w:val="00460C98"/>
    <w:rsid w:val="00462EB8"/>
    <w:rsid w:val="00462EBF"/>
    <w:rsid w:val="00464EAC"/>
    <w:rsid w:val="00465BAB"/>
    <w:rsid w:val="0046691B"/>
    <w:rsid w:val="00467344"/>
    <w:rsid w:val="00467A5C"/>
    <w:rsid w:val="00467D5B"/>
    <w:rsid w:val="00473A3D"/>
    <w:rsid w:val="0047552B"/>
    <w:rsid w:val="0047578F"/>
    <w:rsid w:val="00475896"/>
    <w:rsid w:val="00476334"/>
    <w:rsid w:val="00476E75"/>
    <w:rsid w:val="00480E2C"/>
    <w:rsid w:val="00480EE6"/>
    <w:rsid w:val="00481913"/>
    <w:rsid w:val="004840E3"/>
    <w:rsid w:val="00485155"/>
    <w:rsid w:val="00485756"/>
    <w:rsid w:val="00490AC8"/>
    <w:rsid w:val="00491D29"/>
    <w:rsid w:val="0049202D"/>
    <w:rsid w:val="0049264B"/>
    <w:rsid w:val="004935D1"/>
    <w:rsid w:val="0049434C"/>
    <w:rsid w:val="004944B6"/>
    <w:rsid w:val="004953A5"/>
    <w:rsid w:val="00495B19"/>
    <w:rsid w:val="00496030"/>
    <w:rsid w:val="00496E4E"/>
    <w:rsid w:val="00497AA0"/>
    <w:rsid w:val="00497B66"/>
    <w:rsid w:val="00497DD8"/>
    <w:rsid w:val="004A09B7"/>
    <w:rsid w:val="004A0D24"/>
    <w:rsid w:val="004A51F8"/>
    <w:rsid w:val="004A5712"/>
    <w:rsid w:val="004A6141"/>
    <w:rsid w:val="004A6483"/>
    <w:rsid w:val="004A6A5D"/>
    <w:rsid w:val="004A769B"/>
    <w:rsid w:val="004B0B4C"/>
    <w:rsid w:val="004B1C3C"/>
    <w:rsid w:val="004B2201"/>
    <w:rsid w:val="004B2551"/>
    <w:rsid w:val="004B3277"/>
    <w:rsid w:val="004B5FE1"/>
    <w:rsid w:val="004B65AC"/>
    <w:rsid w:val="004B7B6C"/>
    <w:rsid w:val="004C168F"/>
    <w:rsid w:val="004C1752"/>
    <w:rsid w:val="004C2528"/>
    <w:rsid w:val="004C2A63"/>
    <w:rsid w:val="004C3C63"/>
    <w:rsid w:val="004C7354"/>
    <w:rsid w:val="004C74AE"/>
    <w:rsid w:val="004D0FDE"/>
    <w:rsid w:val="004D12EA"/>
    <w:rsid w:val="004D3764"/>
    <w:rsid w:val="004D3A1F"/>
    <w:rsid w:val="004D56A2"/>
    <w:rsid w:val="004D7873"/>
    <w:rsid w:val="004E0D84"/>
    <w:rsid w:val="004E109D"/>
    <w:rsid w:val="004E1614"/>
    <w:rsid w:val="004E2359"/>
    <w:rsid w:val="004E2AFB"/>
    <w:rsid w:val="004E4F78"/>
    <w:rsid w:val="004E6024"/>
    <w:rsid w:val="004E716E"/>
    <w:rsid w:val="004F1064"/>
    <w:rsid w:val="004F27C1"/>
    <w:rsid w:val="004F310F"/>
    <w:rsid w:val="004F34DD"/>
    <w:rsid w:val="004F3FC5"/>
    <w:rsid w:val="004F4A7F"/>
    <w:rsid w:val="004F7126"/>
    <w:rsid w:val="004F7300"/>
    <w:rsid w:val="004F7664"/>
    <w:rsid w:val="00500A3C"/>
    <w:rsid w:val="00501C10"/>
    <w:rsid w:val="00502C10"/>
    <w:rsid w:val="00503430"/>
    <w:rsid w:val="00503E3B"/>
    <w:rsid w:val="00506115"/>
    <w:rsid w:val="00507B5B"/>
    <w:rsid w:val="00507C5A"/>
    <w:rsid w:val="005131B7"/>
    <w:rsid w:val="00516415"/>
    <w:rsid w:val="005167B8"/>
    <w:rsid w:val="005173DC"/>
    <w:rsid w:val="00521CE0"/>
    <w:rsid w:val="00522694"/>
    <w:rsid w:val="00525830"/>
    <w:rsid w:val="00525E94"/>
    <w:rsid w:val="005300A5"/>
    <w:rsid w:val="005321D3"/>
    <w:rsid w:val="00532362"/>
    <w:rsid w:val="0053252A"/>
    <w:rsid w:val="00534F31"/>
    <w:rsid w:val="00540A01"/>
    <w:rsid w:val="00541ABB"/>
    <w:rsid w:val="00542490"/>
    <w:rsid w:val="00542A45"/>
    <w:rsid w:val="00542D52"/>
    <w:rsid w:val="005431CE"/>
    <w:rsid w:val="0054356C"/>
    <w:rsid w:val="005438F8"/>
    <w:rsid w:val="00543951"/>
    <w:rsid w:val="005451F1"/>
    <w:rsid w:val="00545522"/>
    <w:rsid w:val="0054716D"/>
    <w:rsid w:val="0054761E"/>
    <w:rsid w:val="00550012"/>
    <w:rsid w:val="00551D46"/>
    <w:rsid w:val="005523CE"/>
    <w:rsid w:val="00553EB9"/>
    <w:rsid w:val="00556124"/>
    <w:rsid w:val="00556306"/>
    <w:rsid w:val="00557338"/>
    <w:rsid w:val="00562315"/>
    <w:rsid w:val="005632BA"/>
    <w:rsid w:val="0056336B"/>
    <w:rsid w:val="005644D6"/>
    <w:rsid w:val="005647B2"/>
    <w:rsid w:val="00564CCB"/>
    <w:rsid w:val="00567227"/>
    <w:rsid w:val="00567CF8"/>
    <w:rsid w:val="00570794"/>
    <w:rsid w:val="00571957"/>
    <w:rsid w:val="005719AE"/>
    <w:rsid w:val="00573239"/>
    <w:rsid w:val="00573EB5"/>
    <w:rsid w:val="0057516D"/>
    <w:rsid w:val="00575371"/>
    <w:rsid w:val="005766C3"/>
    <w:rsid w:val="00577892"/>
    <w:rsid w:val="00582D51"/>
    <w:rsid w:val="005837C3"/>
    <w:rsid w:val="005868A4"/>
    <w:rsid w:val="00587F0A"/>
    <w:rsid w:val="00591124"/>
    <w:rsid w:val="005915C1"/>
    <w:rsid w:val="00593E7D"/>
    <w:rsid w:val="005951E7"/>
    <w:rsid w:val="00596E9D"/>
    <w:rsid w:val="00597AA5"/>
    <w:rsid w:val="005A08D6"/>
    <w:rsid w:val="005A12C2"/>
    <w:rsid w:val="005A1FEA"/>
    <w:rsid w:val="005A3310"/>
    <w:rsid w:val="005A48BF"/>
    <w:rsid w:val="005A59C1"/>
    <w:rsid w:val="005A5D32"/>
    <w:rsid w:val="005B377F"/>
    <w:rsid w:val="005B3C94"/>
    <w:rsid w:val="005B401C"/>
    <w:rsid w:val="005B6512"/>
    <w:rsid w:val="005B7548"/>
    <w:rsid w:val="005C0F37"/>
    <w:rsid w:val="005C1752"/>
    <w:rsid w:val="005C266C"/>
    <w:rsid w:val="005C3ECD"/>
    <w:rsid w:val="005C5A24"/>
    <w:rsid w:val="005C7256"/>
    <w:rsid w:val="005C7AF2"/>
    <w:rsid w:val="005D1C71"/>
    <w:rsid w:val="005D23E2"/>
    <w:rsid w:val="005D2DCA"/>
    <w:rsid w:val="005D4FD6"/>
    <w:rsid w:val="005D60B4"/>
    <w:rsid w:val="005D7477"/>
    <w:rsid w:val="005E0D26"/>
    <w:rsid w:val="005E482B"/>
    <w:rsid w:val="005E72DB"/>
    <w:rsid w:val="005F12A2"/>
    <w:rsid w:val="005F40EA"/>
    <w:rsid w:val="005F4B18"/>
    <w:rsid w:val="005F652B"/>
    <w:rsid w:val="005F6F3F"/>
    <w:rsid w:val="00601E6D"/>
    <w:rsid w:val="00602DCD"/>
    <w:rsid w:val="006034A2"/>
    <w:rsid w:val="00604140"/>
    <w:rsid w:val="00604266"/>
    <w:rsid w:val="00606A0F"/>
    <w:rsid w:val="00606EE9"/>
    <w:rsid w:val="00607C65"/>
    <w:rsid w:val="0061069F"/>
    <w:rsid w:val="00611168"/>
    <w:rsid w:val="00614E24"/>
    <w:rsid w:val="00616B5E"/>
    <w:rsid w:val="0062029F"/>
    <w:rsid w:val="00623CDE"/>
    <w:rsid w:val="00623E13"/>
    <w:rsid w:val="006243AB"/>
    <w:rsid w:val="006244A1"/>
    <w:rsid w:val="00626B5C"/>
    <w:rsid w:val="00632898"/>
    <w:rsid w:val="00635D8B"/>
    <w:rsid w:val="006379C6"/>
    <w:rsid w:val="00640231"/>
    <w:rsid w:val="0064103F"/>
    <w:rsid w:val="00641900"/>
    <w:rsid w:val="00641E8A"/>
    <w:rsid w:val="006432C5"/>
    <w:rsid w:val="00646602"/>
    <w:rsid w:val="00646819"/>
    <w:rsid w:val="00646985"/>
    <w:rsid w:val="00647FD1"/>
    <w:rsid w:val="0065340E"/>
    <w:rsid w:val="00653F27"/>
    <w:rsid w:val="0065406A"/>
    <w:rsid w:val="00654BCC"/>
    <w:rsid w:val="00657872"/>
    <w:rsid w:val="0066082A"/>
    <w:rsid w:val="00660AAE"/>
    <w:rsid w:val="00661129"/>
    <w:rsid w:val="0066136E"/>
    <w:rsid w:val="0066186F"/>
    <w:rsid w:val="006622B6"/>
    <w:rsid w:val="00665544"/>
    <w:rsid w:val="00665949"/>
    <w:rsid w:val="006661E8"/>
    <w:rsid w:val="006666FF"/>
    <w:rsid w:val="00667244"/>
    <w:rsid w:val="006702E4"/>
    <w:rsid w:val="00671201"/>
    <w:rsid w:val="0067319B"/>
    <w:rsid w:val="006743A4"/>
    <w:rsid w:val="006771D1"/>
    <w:rsid w:val="0067785B"/>
    <w:rsid w:val="0068130C"/>
    <w:rsid w:val="00681B25"/>
    <w:rsid w:val="00682521"/>
    <w:rsid w:val="006845D5"/>
    <w:rsid w:val="00685569"/>
    <w:rsid w:val="00686746"/>
    <w:rsid w:val="006875AC"/>
    <w:rsid w:val="00687A76"/>
    <w:rsid w:val="00687E55"/>
    <w:rsid w:val="00691AEA"/>
    <w:rsid w:val="00691CB3"/>
    <w:rsid w:val="006923D3"/>
    <w:rsid w:val="00694693"/>
    <w:rsid w:val="00694C26"/>
    <w:rsid w:val="00696585"/>
    <w:rsid w:val="006965DE"/>
    <w:rsid w:val="00696EB8"/>
    <w:rsid w:val="0069738F"/>
    <w:rsid w:val="006A0B3D"/>
    <w:rsid w:val="006A0F86"/>
    <w:rsid w:val="006A1451"/>
    <w:rsid w:val="006A1873"/>
    <w:rsid w:val="006A3821"/>
    <w:rsid w:val="006A3A4B"/>
    <w:rsid w:val="006A3E9F"/>
    <w:rsid w:val="006A4915"/>
    <w:rsid w:val="006A7718"/>
    <w:rsid w:val="006A785A"/>
    <w:rsid w:val="006B00C5"/>
    <w:rsid w:val="006B14DB"/>
    <w:rsid w:val="006B1D4D"/>
    <w:rsid w:val="006B1FCE"/>
    <w:rsid w:val="006B3EC2"/>
    <w:rsid w:val="006B6BB7"/>
    <w:rsid w:val="006C079B"/>
    <w:rsid w:val="006C0E68"/>
    <w:rsid w:val="006C16D7"/>
    <w:rsid w:val="006C1A67"/>
    <w:rsid w:val="006C2130"/>
    <w:rsid w:val="006C28E2"/>
    <w:rsid w:val="006C2926"/>
    <w:rsid w:val="006C35AD"/>
    <w:rsid w:val="006C3CA6"/>
    <w:rsid w:val="006C4572"/>
    <w:rsid w:val="006C6C2B"/>
    <w:rsid w:val="006D0B86"/>
    <w:rsid w:val="006D3AC9"/>
    <w:rsid w:val="006D4397"/>
    <w:rsid w:val="006D7079"/>
    <w:rsid w:val="006E229A"/>
    <w:rsid w:val="006E4287"/>
    <w:rsid w:val="006E6FEA"/>
    <w:rsid w:val="006F0369"/>
    <w:rsid w:val="006F08EA"/>
    <w:rsid w:val="006F1E8A"/>
    <w:rsid w:val="006F28BD"/>
    <w:rsid w:val="006F39D0"/>
    <w:rsid w:val="006F49BF"/>
    <w:rsid w:val="007005FB"/>
    <w:rsid w:val="00700F0F"/>
    <w:rsid w:val="0070233B"/>
    <w:rsid w:val="007054B5"/>
    <w:rsid w:val="00706820"/>
    <w:rsid w:val="007078D7"/>
    <w:rsid w:val="00710CFB"/>
    <w:rsid w:val="00712397"/>
    <w:rsid w:val="0071422F"/>
    <w:rsid w:val="00714DD4"/>
    <w:rsid w:val="00715BB1"/>
    <w:rsid w:val="00716DFE"/>
    <w:rsid w:val="007220B8"/>
    <w:rsid w:val="00722C2F"/>
    <w:rsid w:val="00722E2F"/>
    <w:rsid w:val="0073048E"/>
    <w:rsid w:val="00731FB6"/>
    <w:rsid w:val="007332DA"/>
    <w:rsid w:val="007336CE"/>
    <w:rsid w:val="00734BF9"/>
    <w:rsid w:val="007407B8"/>
    <w:rsid w:val="00742639"/>
    <w:rsid w:val="00742EF9"/>
    <w:rsid w:val="007470DF"/>
    <w:rsid w:val="007478B0"/>
    <w:rsid w:val="0075084C"/>
    <w:rsid w:val="0075113F"/>
    <w:rsid w:val="007511C5"/>
    <w:rsid w:val="00751F9D"/>
    <w:rsid w:val="007555E9"/>
    <w:rsid w:val="0076008C"/>
    <w:rsid w:val="007614A3"/>
    <w:rsid w:val="00761FBA"/>
    <w:rsid w:val="0076347F"/>
    <w:rsid w:val="007670DD"/>
    <w:rsid w:val="007674E2"/>
    <w:rsid w:val="0077354F"/>
    <w:rsid w:val="00773B7B"/>
    <w:rsid w:val="0077411A"/>
    <w:rsid w:val="007762AA"/>
    <w:rsid w:val="00777AAC"/>
    <w:rsid w:val="00780557"/>
    <w:rsid w:val="00781EAB"/>
    <w:rsid w:val="00782872"/>
    <w:rsid w:val="00782F1D"/>
    <w:rsid w:val="00784268"/>
    <w:rsid w:val="00785972"/>
    <w:rsid w:val="00786579"/>
    <w:rsid w:val="007872C8"/>
    <w:rsid w:val="00787770"/>
    <w:rsid w:val="00787FF6"/>
    <w:rsid w:val="00790327"/>
    <w:rsid w:val="007909BC"/>
    <w:rsid w:val="00790CAA"/>
    <w:rsid w:val="00793C49"/>
    <w:rsid w:val="00795FA2"/>
    <w:rsid w:val="00796FA1"/>
    <w:rsid w:val="007970FD"/>
    <w:rsid w:val="007A422D"/>
    <w:rsid w:val="007A42B1"/>
    <w:rsid w:val="007A53DC"/>
    <w:rsid w:val="007A5C00"/>
    <w:rsid w:val="007A68DD"/>
    <w:rsid w:val="007A702C"/>
    <w:rsid w:val="007B011D"/>
    <w:rsid w:val="007B053B"/>
    <w:rsid w:val="007B3092"/>
    <w:rsid w:val="007B3492"/>
    <w:rsid w:val="007B59F5"/>
    <w:rsid w:val="007B67B1"/>
    <w:rsid w:val="007B6E57"/>
    <w:rsid w:val="007B7DDE"/>
    <w:rsid w:val="007C0050"/>
    <w:rsid w:val="007C0F37"/>
    <w:rsid w:val="007C1DBB"/>
    <w:rsid w:val="007C1E39"/>
    <w:rsid w:val="007C2BA0"/>
    <w:rsid w:val="007C4102"/>
    <w:rsid w:val="007C44A8"/>
    <w:rsid w:val="007C70AD"/>
    <w:rsid w:val="007D0AAC"/>
    <w:rsid w:val="007D2382"/>
    <w:rsid w:val="007D269F"/>
    <w:rsid w:val="007D507E"/>
    <w:rsid w:val="007D728A"/>
    <w:rsid w:val="007D77C4"/>
    <w:rsid w:val="007E027B"/>
    <w:rsid w:val="007E2F37"/>
    <w:rsid w:val="007E383B"/>
    <w:rsid w:val="007E3AC9"/>
    <w:rsid w:val="007E5224"/>
    <w:rsid w:val="007E5F63"/>
    <w:rsid w:val="007E6224"/>
    <w:rsid w:val="007F30A4"/>
    <w:rsid w:val="007F4EC2"/>
    <w:rsid w:val="007F6920"/>
    <w:rsid w:val="007F733C"/>
    <w:rsid w:val="00800111"/>
    <w:rsid w:val="008014DF"/>
    <w:rsid w:val="00803B84"/>
    <w:rsid w:val="00804FE5"/>
    <w:rsid w:val="00806366"/>
    <w:rsid w:val="00806C34"/>
    <w:rsid w:val="00807ADC"/>
    <w:rsid w:val="008121BC"/>
    <w:rsid w:val="008121F1"/>
    <w:rsid w:val="00813903"/>
    <w:rsid w:val="00813F43"/>
    <w:rsid w:val="00815583"/>
    <w:rsid w:val="008156D5"/>
    <w:rsid w:val="00815BA5"/>
    <w:rsid w:val="00816E23"/>
    <w:rsid w:val="00816F3A"/>
    <w:rsid w:val="00817221"/>
    <w:rsid w:val="0082180F"/>
    <w:rsid w:val="00822834"/>
    <w:rsid w:val="0082287E"/>
    <w:rsid w:val="00823552"/>
    <w:rsid w:val="00823C80"/>
    <w:rsid w:val="00824675"/>
    <w:rsid w:val="00824F5F"/>
    <w:rsid w:val="00825C07"/>
    <w:rsid w:val="00830935"/>
    <w:rsid w:val="00830ABB"/>
    <w:rsid w:val="00831BEA"/>
    <w:rsid w:val="00831DDF"/>
    <w:rsid w:val="00832518"/>
    <w:rsid w:val="00834277"/>
    <w:rsid w:val="008342E8"/>
    <w:rsid w:val="0083467D"/>
    <w:rsid w:val="008346BF"/>
    <w:rsid w:val="00834D58"/>
    <w:rsid w:val="00834F60"/>
    <w:rsid w:val="00835EB1"/>
    <w:rsid w:val="00837EDB"/>
    <w:rsid w:val="00837EDF"/>
    <w:rsid w:val="00841165"/>
    <w:rsid w:val="008414CB"/>
    <w:rsid w:val="00841867"/>
    <w:rsid w:val="008419E1"/>
    <w:rsid w:val="00841B29"/>
    <w:rsid w:val="00842FCE"/>
    <w:rsid w:val="008448F5"/>
    <w:rsid w:val="008460D6"/>
    <w:rsid w:val="008475D8"/>
    <w:rsid w:val="0085201C"/>
    <w:rsid w:val="008520A5"/>
    <w:rsid w:val="00854618"/>
    <w:rsid w:val="00854AED"/>
    <w:rsid w:val="00857343"/>
    <w:rsid w:val="008603AD"/>
    <w:rsid w:val="00860810"/>
    <w:rsid w:val="008642B1"/>
    <w:rsid w:val="0086445F"/>
    <w:rsid w:val="0086495B"/>
    <w:rsid w:val="008658D8"/>
    <w:rsid w:val="00865B21"/>
    <w:rsid w:val="008674E6"/>
    <w:rsid w:val="00872DBE"/>
    <w:rsid w:val="0087447A"/>
    <w:rsid w:val="00874B86"/>
    <w:rsid w:val="00876112"/>
    <w:rsid w:val="00876765"/>
    <w:rsid w:val="00877740"/>
    <w:rsid w:val="00880F64"/>
    <w:rsid w:val="0088233D"/>
    <w:rsid w:val="00884E05"/>
    <w:rsid w:val="00884EBC"/>
    <w:rsid w:val="00886247"/>
    <w:rsid w:val="00890258"/>
    <w:rsid w:val="00893769"/>
    <w:rsid w:val="00896021"/>
    <w:rsid w:val="0089657E"/>
    <w:rsid w:val="008970A4"/>
    <w:rsid w:val="00897F0A"/>
    <w:rsid w:val="008A153F"/>
    <w:rsid w:val="008A393D"/>
    <w:rsid w:val="008A3C32"/>
    <w:rsid w:val="008A5F1D"/>
    <w:rsid w:val="008A78BE"/>
    <w:rsid w:val="008B0176"/>
    <w:rsid w:val="008B0EBF"/>
    <w:rsid w:val="008B339C"/>
    <w:rsid w:val="008B3FF7"/>
    <w:rsid w:val="008B4B93"/>
    <w:rsid w:val="008B59B9"/>
    <w:rsid w:val="008C0EEE"/>
    <w:rsid w:val="008C0F62"/>
    <w:rsid w:val="008C25A7"/>
    <w:rsid w:val="008C2792"/>
    <w:rsid w:val="008C2A4A"/>
    <w:rsid w:val="008C3D78"/>
    <w:rsid w:val="008C750C"/>
    <w:rsid w:val="008D14C3"/>
    <w:rsid w:val="008D3C09"/>
    <w:rsid w:val="008E11F3"/>
    <w:rsid w:val="008E1438"/>
    <w:rsid w:val="008E18EB"/>
    <w:rsid w:val="008E36F7"/>
    <w:rsid w:val="008E5EDE"/>
    <w:rsid w:val="008F1584"/>
    <w:rsid w:val="008F311C"/>
    <w:rsid w:val="008F3500"/>
    <w:rsid w:val="008F51C0"/>
    <w:rsid w:val="008F5721"/>
    <w:rsid w:val="008F62E4"/>
    <w:rsid w:val="00900C4A"/>
    <w:rsid w:val="00903196"/>
    <w:rsid w:val="009048E5"/>
    <w:rsid w:val="00905B89"/>
    <w:rsid w:val="00905DB0"/>
    <w:rsid w:val="00906EB7"/>
    <w:rsid w:val="00910C5A"/>
    <w:rsid w:val="00911D39"/>
    <w:rsid w:val="00915CB2"/>
    <w:rsid w:val="00916721"/>
    <w:rsid w:val="00916CF8"/>
    <w:rsid w:val="0091740B"/>
    <w:rsid w:val="00917B0E"/>
    <w:rsid w:val="00921F3B"/>
    <w:rsid w:val="00922C40"/>
    <w:rsid w:val="00923591"/>
    <w:rsid w:val="00923631"/>
    <w:rsid w:val="009241C0"/>
    <w:rsid w:val="00924357"/>
    <w:rsid w:val="00925820"/>
    <w:rsid w:val="00930BA1"/>
    <w:rsid w:val="009314C8"/>
    <w:rsid w:val="00931C66"/>
    <w:rsid w:val="0093292D"/>
    <w:rsid w:val="00932A5C"/>
    <w:rsid w:val="00933686"/>
    <w:rsid w:val="009347C4"/>
    <w:rsid w:val="0093578D"/>
    <w:rsid w:val="00937DEF"/>
    <w:rsid w:val="009403EE"/>
    <w:rsid w:val="00940D4A"/>
    <w:rsid w:val="00941824"/>
    <w:rsid w:val="00941D3B"/>
    <w:rsid w:val="009423DC"/>
    <w:rsid w:val="00942703"/>
    <w:rsid w:val="00944167"/>
    <w:rsid w:val="00945D37"/>
    <w:rsid w:val="00946685"/>
    <w:rsid w:val="00947197"/>
    <w:rsid w:val="00950EBC"/>
    <w:rsid w:val="0095128D"/>
    <w:rsid w:val="00951519"/>
    <w:rsid w:val="00954782"/>
    <w:rsid w:val="00955362"/>
    <w:rsid w:val="009567B9"/>
    <w:rsid w:val="0095754E"/>
    <w:rsid w:val="00957911"/>
    <w:rsid w:val="00957999"/>
    <w:rsid w:val="00960CF9"/>
    <w:rsid w:val="00961337"/>
    <w:rsid w:val="0096263D"/>
    <w:rsid w:val="00964D98"/>
    <w:rsid w:val="009668E9"/>
    <w:rsid w:val="009714CE"/>
    <w:rsid w:val="0097212E"/>
    <w:rsid w:val="009726BF"/>
    <w:rsid w:val="0097278C"/>
    <w:rsid w:val="00972A41"/>
    <w:rsid w:val="00972F3F"/>
    <w:rsid w:val="00973272"/>
    <w:rsid w:val="009744DF"/>
    <w:rsid w:val="009755A2"/>
    <w:rsid w:val="00976361"/>
    <w:rsid w:val="00976C28"/>
    <w:rsid w:val="00981A6A"/>
    <w:rsid w:val="009836C0"/>
    <w:rsid w:val="00983CFC"/>
    <w:rsid w:val="009840FB"/>
    <w:rsid w:val="009854EC"/>
    <w:rsid w:val="009855ED"/>
    <w:rsid w:val="00991C1A"/>
    <w:rsid w:val="00992295"/>
    <w:rsid w:val="0099250E"/>
    <w:rsid w:val="00995ADE"/>
    <w:rsid w:val="00996159"/>
    <w:rsid w:val="0099732F"/>
    <w:rsid w:val="00997369"/>
    <w:rsid w:val="00997A5D"/>
    <w:rsid w:val="009A03C8"/>
    <w:rsid w:val="009A0B48"/>
    <w:rsid w:val="009A2499"/>
    <w:rsid w:val="009A3AEB"/>
    <w:rsid w:val="009A4492"/>
    <w:rsid w:val="009A4761"/>
    <w:rsid w:val="009A4F6F"/>
    <w:rsid w:val="009A646E"/>
    <w:rsid w:val="009A679A"/>
    <w:rsid w:val="009A770B"/>
    <w:rsid w:val="009B1060"/>
    <w:rsid w:val="009B45C3"/>
    <w:rsid w:val="009B4B33"/>
    <w:rsid w:val="009B79CA"/>
    <w:rsid w:val="009C094A"/>
    <w:rsid w:val="009C29EA"/>
    <w:rsid w:val="009C3128"/>
    <w:rsid w:val="009C6260"/>
    <w:rsid w:val="009C63B0"/>
    <w:rsid w:val="009C65D3"/>
    <w:rsid w:val="009C73E1"/>
    <w:rsid w:val="009C7AD3"/>
    <w:rsid w:val="009C7EB7"/>
    <w:rsid w:val="009D02CB"/>
    <w:rsid w:val="009D0FAF"/>
    <w:rsid w:val="009D3E8A"/>
    <w:rsid w:val="009D46CF"/>
    <w:rsid w:val="009D5607"/>
    <w:rsid w:val="009D6337"/>
    <w:rsid w:val="009D6F6C"/>
    <w:rsid w:val="009D7104"/>
    <w:rsid w:val="009D74CA"/>
    <w:rsid w:val="009D77F1"/>
    <w:rsid w:val="009D79C5"/>
    <w:rsid w:val="009D7AFE"/>
    <w:rsid w:val="009E2EEF"/>
    <w:rsid w:val="009E4460"/>
    <w:rsid w:val="009E5567"/>
    <w:rsid w:val="009E64F4"/>
    <w:rsid w:val="009F1F9D"/>
    <w:rsid w:val="009F2B56"/>
    <w:rsid w:val="009F4D8C"/>
    <w:rsid w:val="009F5E8E"/>
    <w:rsid w:val="00A008FE"/>
    <w:rsid w:val="00A0690B"/>
    <w:rsid w:val="00A07688"/>
    <w:rsid w:val="00A127CE"/>
    <w:rsid w:val="00A13C3A"/>
    <w:rsid w:val="00A15C02"/>
    <w:rsid w:val="00A1795D"/>
    <w:rsid w:val="00A210CA"/>
    <w:rsid w:val="00A23FFF"/>
    <w:rsid w:val="00A24093"/>
    <w:rsid w:val="00A25962"/>
    <w:rsid w:val="00A259C2"/>
    <w:rsid w:val="00A25EBC"/>
    <w:rsid w:val="00A277B6"/>
    <w:rsid w:val="00A27E45"/>
    <w:rsid w:val="00A31AB8"/>
    <w:rsid w:val="00A3305C"/>
    <w:rsid w:val="00A3670C"/>
    <w:rsid w:val="00A36823"/>
    <w:rsid w:val="00A40192"/>
    <w:rsid w:val="00A45431"/>
    <w:rsid w:val="00A45B00"/>
    <w:rsid w:val="00A4761D"/>
    <w:rsid w:val="00A4799E"/>
    <w:rsid w:val="00A50187"/>
    <w:rsid w:val="00A510A6"/>
    <w:rsid w:val="00A5181F"/>
    <w:rsid w:val="00A520B9"/>
    <w:rsid w:val="00A5281F"/>
    <w:rsid w:val="00A52C8F"/>
    <w:rsid w:val="00A52F41"/>
    <w:rsid w:val="00A53E9B"/>
    <w:rsid w:val="00A567B6"/>
    <w:rsid w:val="00A56E3A"/>
    <w:rsid w:val="00A57B6E"/>
    <w:rsid w:val="00A6027A"/>
    <w:rsid w:val="00A608F7"/>
    <w:rsid w:val="00A61060"/>
    <w:rsid w:val="00A65280"/>
    <w:rsid w:val="00A673BE"/>
    <w:rsid w:val="00A6778A"/>
    <w:rsid w:val="00A67B34"/>
    <w:rsid w:val="00A70084"/>
    <w:rsid w:val="00A70665"/>
    <w:rsid w:val="00A70886"/>
    <w:rsid w:val="00A7172B"/>
    <w:rsid w:val="00A7193F"/>
    <w:rsid w:val="00A71E1E"/>
    <w:rsid w:val="00A72F0F"/>
    <w:rsid w:val="00A74110"/>
    <w:rsid w:val="00A74FB2"/>
    <w:rsid w:val="00A75562"/>
    <w:rsid w:val="00A7612F"/>
    <w:rsid w:val="00A768AC"/>
    <w:rsid w:val="00A81E4C"/>
    <w:rsid w:val="00A820A2"/>
    <w:rsid w:val="00A82304"/>
    <w:rsid w:val="00A8273D"/>
    <w:rsid w:val="00A8716C"/>
    <w:rsid w:val="00A90033"/>
    <w:rsid w:val="00A907F7"/>
    <w:rsid w:val="00A951EE"/>
    <w:rsid w:val="00A96FBB"/>
    <w:rsid w:val="00A971FA"/>
    <w:rsid w:val="00AA0152"/>
    <w:rsid w:val="00AA1545"/>
    <w:rsid w:val="00AA200D"/>
    <w:rsid w:val="00AA23BE"/>
    <w:rsid w:val="00AA27DA"/>
    <w:rsid w:val="00AA3589"/>
    <w:rsid w:val="00AA3859"/>
    <w:rsid w:val="00AA48E3"/>
    <w:rsid w:val="00AA6CEF"/>
    <w:rsid w:val="00AA74CC"/>
    <w:rsid w:val="00AB11D4"/>
    <w:rsid w:val="00AB1752"/>
    <w:rsid w:val="00AB3AFE"/>
    <w:rsid w:val="00AB3F3D"/>
    <w:rsid w:val="00AB439D"/>
    <w:rsid w:val="00AB50BE"/>
    <w:rsid w:val="00AB52CD"/>
    <w:rsid w:val="00AB615B"/>
    <w:rsid w:val="00AC3AF8"/>
    <w:rsid w:val="00AC47F1"/>
    <w:rsid w:val="00AC4EDD"/>
    <w:rsid w:val="00AC6CEF"/>
    <w:rsid w:val="00AC6F79"/>
    <w:rsid w:val="00AD0705"/>
    <w:rsid w:val="00AD09B5"/>
    <w:rsid w:val="00AD1735"/>
    <w:rsid w:val="00AD3803"/>
    <w:rsid w:val="00AD4290"/>
    <w:rsid w:val="00AD4871"/>
    <w:rsid w:val="00AD6DDB"/>
    <w:rsid w:val="00AD6ED6"/>
    <w:rsid w:val="00AD727F"/>
    <w:rsid w:val="00AD773B"/>
    <w:rsid w:val="00AD7CD5"/>
    <w:rsid w:val="00AD7D86"/>
    <w:rsid w:val="00AE0650"/>
    <w:rsid w:val="00AE0B1C"/>
    <w:rsid w:val="00AE3D42"/>
    <w:rsid w:val="00AE6701"/>
    <w:rsid w:val="00AE7604"/>
    <w:rsid w:val="00AF0B28"/>
    <w:rsid w:val="00AF19A0"/>
    <w:rsid w:val="00AF3D5D"/>
    <w:rsid w:val="00AF4502"/>
    <w:rsid w:val="00AF5817"/>
    <w:rsid w:val="00AF697F"/>
    <w:rsid w:val="00AF718A"/>
    <w:rsid w:val="00AF72A8"/>
    <w:rsid w:val="00AF752E"/>
    <w:rsid w:val="00B0019D"/>
    <w:rsid w:val="00B00477"/>
    <w:rsid w:val="00B0286E"/>
    <w:rsid w:val="00B03A78"/>
    <w:rsid w:val="00B04066"/>
    <w:rsid w:val="00B04FB0"/>
    <w:rsid w:val="00B068EC"/>
    <w:rsid w:val="00B074DA"/>
    <w:rsid w:val="00B07DDC"/>
    <w:rsid w:val="00B07F86"/>
    <w:rsid w:val="00B1341C"/>
    <w:rsid w:val="00B1697A"/>
    <w:rsid w:val="00B20EF0"/>
    <w:rsid w:val="00B20F54"/>
    <w:rsid w:val="00B21E58"/>
    <w:rsid w:val="00B22431"/>
    <w:rsid w:val="00B22BB6"/>
    <w:rsid w:val="00B23BC1"/>
    <w:rsid w:val="00B24D36"/>
    <w:rsid w:val="00B25A3A"/>
    <w:rsid w:val="00B264B2"/>
    <w:rsid w:val="00B266A2"/>
    <w:rsid w:val="00B2732A"/>
    <w:rsid w:val="00B32316"/>
    <w:rsid w:val="00B32517"/>
    <w:rsid w:val="00B3282D"/>
    <w:rsid w:val="00B32C8F"/>
    <w:rsid w:val="00B36C47"/>
    <w:rsid w:val="00B41C4A"/>
    <w:rsid w:val="00B42E93"/>
    <w:rsid w:val="00B431B6"/>
    <w:rsid w:val="00B4446C"/>
    <w:rsid w:val="00B46C5E"/>
    <w:rsid w:val="00B46F2F"/>
    <w:rsid w:val="00B47177"/>
    <w:rsid w:val="00B50D93"/>
    <w:rsid w:val="00B53D61"/>
    <w:rsid w:val="00B556DC"/>
    <w:rsid w:val="00B559B6"/>
    <w:rsid w:val="00B60679"/>
    <w:rsid w:val="00B61A07"/>
    <w:rsid w:val="00B61AEA"/>
    <w:rsid w:val="00B6401C"/>
    <w:rsid w:val="00B64448"/>
    <w:rsid w:val="00B64485"/>
    <w:rsid w:val="00B6517F"/>
    <w:rsid w:val="00B669FA"/>
    <w:rsid w:val="00B67158"/>
    <w:rsid w:val="00B724FD"/>
    <w:rsid w:val="00B72908"/>
    <w:rsid w:val="00B754D9"/>
    <w:rsid w:val="00B7607C"/>
    <w:rsid w:val="00B77252"/>
    <w:rsid w:val="00B77BEF"/>
    <w:rsid w:val="00B81D20"/>
    <w:rsid w:val="00B83D5E"/>
    <w:rsid w:val="00B84206"/>
    <w:rsid w:val="00B84B2A"/>
    <w:rsid w:val="00B855D5"/>
    <w:rsid w:val="00B858AD"/>
    <w:rsid w:val="00B85CF3"/>
    <w:rsid w:val="00B876E5"/>
    <w:rsid w:val="00B908F8"/>
    <w:rsid w:val="00B90EC9"/>
    <w:rsid w:val="00B914C1"/>
    <w:rsid w:val="00B94C26"/>
    <w:rsid w:val="00B95066"/>
    <w:rsid w:val="00B97D08"/>
    <w:rsid w:val="00BA0035"/>
    <w:rsid w:val="00BA1FFC"/>
    <w:rsid w:val="00BA2036"/>
    <w:rsid w:val="00BA3186"/>
    <w:rsid w:val="00BA48A0"/>
    <w:rsid w:val="00BA5806"/>
    <w:rsid w:val="00BA6D06"/>
    <w:rsid w:val="00BA7E1A"/>
    <w:rsid w:val="00BB09CC"/>
    <w:rsid w:val="00BB0B5C"/>
    <w:rsid w:val="00BB27B3"/>
    <w:rsid w:val="00BB388B"/>
    <w:rsid w:val="00BB3E72"/>
    <w:rsid w:val="00BB41BD"/>
    <w:rsid w:val="00BB6FF3"/>
    <w:rsid w:val="00BB70DB"/>
    <w:rsid w:val="00BB7896"/>
    <w:rsid w:val="00BB78ED"/>
    <w:rsid w:val="00BC14CB"/>
    <w:rsid w:val="00BC2F7D"/>
    <w:rsid w:val="00BC3E7E"/>
    <w:rsid w:val="00BC43F2"/>
    <w:rsid w:val="00BC447E"/>
    <w:rsid w:val="00BD0591"/>
    <w:rsid w:val="00BD0DD5"/>
    <w:rsid w:val="00BD4B40"/>
    <w:rsid w:val="00BD718F"/>
    <w:rsid w:val="00BD72CE"/>
    <w:rsid w:val="00BE1D46"/>
    <w:rsid w:val="00BE26E9"/>
    <w:rsid w:val="00BE294A"/>
    <w:rsid w:val="00BE2CB3"/>
    <w:rsid w:val="00BE46EE"/>
    <w:rsid w:val="00BE51BF"/>
    <w:rsid w:val="00BE63AD"/>
    <w:rsid w:val="00BE6445"/>
    <w:rsid w:val="00BE68AA"/>
    <w:rsid w:val="00BE75D0"/>
    <w:rsid w:val="00BF0D8F"/>
    <w:rsid w:val="00BF188D"/>
    <w:rsid w:val="00BF1AB6"/>
    <w:rsid w:val="00BF1E03"/>
    <w:rsid w:val="00BF28E6"/>
    <w:rsid w:val="00BF2E41"/>
    <w:rsid w:val="00BF4404"/>
    <w:rsid w:val="00BF4DE9"/>
    <w:rsid w:val="00BF600F"/>
    <w:rsid w:val="00BF6D10"/>
    <w:rsid w:val="00BF777B"/>
    <w:rsid w:val="00BF7DA6"/>
    <w:rsid w:val="00C00406"/>
    <w:rsid w:val="00C07563"/>
    <w:rsid w:val="00C07AD2"/>
    <w:rsid w:val="00C07CBF"/>
    <w:rsid w:val="00C110EE"/>
    <w:rsid w:val="00C11176"/>
    <w:rsid w:val="00C11C10"/>
    <w:rsid w:val="00C1311F"/>
    <w:rsid w:val="00C13428"/>
    <w:rsid w:val="00C1655F"/>
    <w:rsid w:val="00C16ED4"/>
    <w:rsid w:val="00C1704A"/>
    <w:rsid w:val="00C209A4"/>
    <w:rsid w:val="00C21251"/>
    <w:rsid w:val="00C21BD2"/>
    <w:rsid w:val="00C2458F"/>
    <w:rsid w:val="00C259D3"/>
    <w:rsid w:val="00C261B8"/>
    <w:rsid w:val="00C31716"/>
    <w:rsid w:val="00C320A0"/>
    <w:rsid w:val="00C334F8"/>
    <w:rsid w:val="00C34632"/>
    <w:rsid w:val="00C34FF4"/>
    <w:rsid w:val="00C369FF"/>
    <w:rsid w:val="00C40443"/>
    <w:rsid w:val="00C4091C"/>
    <w:rsid w:val="00C4241F"/>
    <w:rsid w:val="00C44085"/>
    <w:rsid w:val="00C45AE9"/>
    <w:rsid w:val="00C46900"/>
    <w:rsid w:val="00C47218"/>
    <w:rsid w:val="00C47402"/>
    <w:rsid w:val="00C5036D"/>
    <w:rsid w:val="00C51D2D"/>
    <w:rsid w:val="00C51F5C"/>
    <w:rsid w:val="00C53079"/>
    <w:rsid w:val="00C5389A"/>
    <w:rsid w:val="00C53AA5"/>
    <w:rsid w:val="00C56A2B"/>
    <w:rsid w:val="00C56E4E"/>
    <w:rsid w:val="00C570C9"/>
    <w:rsid w:val="00C57C1E"/>
    <w:rsid w:val="00C57DBF"/>
    <w:rsid w:val="00C63D2C"/>
    <w:rsid w:val="00C64A17"/>
    <w:rsid w:val="00C65111"/>
    <w:rsid w:val="00C67CD7"/>
    <w:rsid w:val="00C707F3"/>
    <w:rsid w:val="00C71E4F"/>
    <w:rsid w:val="00C74374"/>
    <w:rsid w:val="00C76574"/>
    <w:rsid w:val="00C80195"/>
    <w:rsid w:val="00C81BC3"/>
    <w:rsid w:val="00C8459C"/>
    <w:rsid w:val="00C84B73"/>
    <w:rsid w:val="00C853A3"/>
    <w:rsid w:val="00C85FA2"/>
    <w:rsid w:val="00C86926"/>
    <w:rsid w:val="00C87FCD"/>
    <w:rsid w:val="00C90B6F"/>
    <w:rsid w:val="00C91087"/>
    <w:rsid w:val="00C9349B"/>
    <w:rsid w:val="00C93B12"/>
    <w:rsid w:val="00C95261"/>
    <w:rsid w:val="00CA0680"/>
    <w:rsid w:val="00CA27AB"/>
    <w:rsid w:val="00CA291A"/>
    <w:rsid w:val="00CA39C2"/>
    <w:rsid w:val="00CA43F1"/>
    <w:rsid w:val="00CA65ED"/>
    <w:rsid w:val="00CB01B1"/>
    <w:rsid w:val="00CB1522"/>
    <w:rsid w:val="00CB3C1E"/>
    <w:rsid w:val="00CB461A"/>
    <w:rsid w:val="00CB4817"/>
    <w:rsid w:val="00CB54AF"/>
    <w:rsid w:val="00CB5EEE"/>
    <w:rsid w:val="00CB634D"/>
    <w:rsid w:val="00CB7726"/>
    <w:rsid w:val="00CC2526"/>
    <w:rsid w:val="00CC2CF3"/>
    <w:rsid w:val="00CC2F59"/>
    <w:rsid w:val="00CC5981"/>
    <w:rsid w:val="00CC6920"/>
    <w:rsid w:val="00CC6B2A"/>
    <w:rsid w:val="00CC7334"/>
    <w:rsid w:val="00CC7DF6"/>
    <w:rsid w:val="00CD0CEE"/>
    <w:rsid w:val="00CD3398"/>
    <w:rsid w:val="00CD5384"/>
    <w:rsid w:val="00CD57DA"/>
    <w:rsid w:val="00CD7804"/>
    <w:rsid w:val="00CE26A3"/>
    <w:rsid w:val="00CE4420"/>
    <w:rsid w:val="00CE5A55"/>
    <w:rsid w:val="00CE6FD9"/>
    <w:rsid w:val="00CF052D"/>
    <w:rsid w:val="00CF1278"/>
    <w:rsid w:val="00CF279C"/>
    <w:rsid w:val="00CF320F"/>
    <w:rsid w:val="00CF3A32"/>
    <w:rsid w:val="00CF4096"/>
    <w:rsid w:val="00CF4964"/>
    <w:rsid w:val="00CF4F69"/>
    <w:rsid w:val="00CF68BC"/>
    <w:rsid w:val="00CF7074"/>
    <w:rsid w:val="00CF7E1C"/>
    <w:rsid w:val="00D00EE7"/>
    <w:rsid w:val="00D01798"/>
    <w:rsid w:val="00D023B1"/>
    <w:rsid w:val="00D03D68"/>
    <w:rsid w:val="00D041B2"/>
    <w:rsid w:val="00D0559E"/>
    <w:rsid w:val="00D05700"/>
    <w:rsid w:val="00D06ED2"/>
    <w:rsid w:val="00D07BFC"/>
    <w:rsid w:val="00D10D21"/>
    <w:rsid w:val="00D11C7E"/>
    <w:rsid w:val="00D1275F"/>
    <w:rsid w:val="00D14C4E"/>
    <w:rsid w:val="00D15102"/>
    <w:rsid w:val="00D15A14"/>
    <w:rsid w:val="00D16BF9"/>
    <w:rsid w:val="00D20473"/>
    <w:rsid w:val="00D20EBD"/>
    <w:rsid w:val="00D22AED"/>
    <w:rsid w:val="00D23030"/>
    <w:rsid w:val="00D2375E"/>
    <w:rsid w:val="00D27485"/>
    <w:rsid w:val="00D3134E"/>
    <w:rsid w:val="00D32855"/>
    <w:rsid w:val="00D33293"/>
    <w:rsid w:val="00D34148"/>
    <w:rsid w:val="00D36B18"/>
    <w:rsid w:val="00D43033"/>
    <w:rsid w:val="00D46FB0"/>
    <w:rsid w:val="00D477B7"/>
    <w:rsid w:val="00D51DF1"/>
    <w:rsid w:val="00D51F81"/>
    <w:rsid w:val="00D53121"/>
    <w:rsid w:val="00D531A3"/>
    <w:rsid w:val="00D5686D"/>
    <w:rsid w:val="00D577FF"/>
    <w:rsid w:val="00D62476"/>
    <w:rsid w:val="00D650C5"/>
    <w:rsid w:val="00D66EB8"/>
    <w:rsid w:val="00D67166"/>
    <w:rsid w:val="00D67D9C"/>
    <w:rsid w:val="00D70E83"/>
    <w:rsid w:val="00D7154A"/>
    <w:rsid w:val="00D73D0A"/>
    <w:rsid w:val="00D74A05"/>
    <w:rsid w:val="00D750E1"/>
    <w:rsid w:val="00D7617F"/>
    <w:rsid w:val="00D7626F"/>
    <w:rsid w:val="00D80A57"/>
    <w:rsid w:val="00D81223"/>
    <w:rsid w:val="00D82B94"/>
    <w:rsid w:val="00D83FF5"/>
    <w:rsid w:val="00D8429C"/>
    <w:rsid w:val="00D84594"/>
    <w:rsid w:val="00D851D1"/>
    <w:rsid w:val="00D85459"/>
    <w:rsid w:val="00D86597"/>
    <w:rsid w:val="00D87E34"/>
    <w:rsid w:val="00D90515"/>
    <w:rsid w:val="00D946D5"/>
    <w:rsid w:val="00D96350"/>
    <w:rsid w:val="00D96DD5"/>
    <w:rsid w:val="00D97177"/>
    <w:rsid w:val="00D975E5"/>
    <w:rsid w:val="00D97813"/>
    <w:rsid w:val="00DA18F2"/>
    <w:rsid w:val="00DA34C4"/>
    <w:rsid w:val="00DA3B46"/>
    <w:rsid w:val="00DA43B4"/>
    <w:rsid w:val="00DA565A"/>
    <w:rsid w:val="00DA62E9"/>
    <w:rsid w:val="00DA65A6"/>
    <w:rsid w:val="00DA67AD"/>
    <w:rsid w:val="00DB0505"/>
    <w:rsid w:val="00DB051F"/>
    <w:rsid w:val="00DB09A0"/>
    <w:rsid w:val="00DB2B1A"/>
    <w:rsid w:val="00DB3975"/>
    <w:rsid w:val="00DB4782"/>
    <w:rsid w:val="00DB479C"/>
    <w:rsid w:val="00DB5BB9"/>
    <w:rsid w:val="00DB6F6C"/>
    <w:rsid w:val="00DC07C2"/>
    <w:rsid w:val="00DC18D8"/>
    <w:rsid w:val="00DC1E25"/>
    <w:rsid w:val="00DC2E61"/>
    <w:rsid w:val="00DC40D9"/>
    <w:rsid w:val="00DC4370"/>
    <w:rsid w:val="00DC6E24"/>
    <w:rsid w:val="00DC7CA3"/>
    <w:rsid w:val="00DD18FC"/>
    <w:rsid w:val="00DD1A6A"/>
    <w:rsid w:val="00DD3F0C"/>
    <w:rsid w:val="00DD40DC"/>
    <w:rsid w:val="00DD41AD"/>
    <w:rsid w:val="00DD4EEE"/>
    <w:rsid w:val="00DD53B5"/>
    <w:rsid w:val="00DD7810"/>
    <w:rsid w:val="00DE1887"/>
    <w:rsid w:val="00DE19E0"/>
    <w:rsid w:val="00DE28D6"/>
    <w:rsid w:val="00DE2A06"/>
    <w:rsid w:val="00DE2EF5"/>
    <w:rsid w:val="00DE5BF0"/>
    <w:rsid w:val="00DF0097"/>
    <w:rsid w:val="00DF0CD8"/>
    <w:rsid w:val="00DF1B44"/>
    <w:rsid w:val="00DF28D5"/>
    <w:rsid w:val="00DF31FA"/>
    <w:rsid w:val="00DF321E"/>
    <w:rsid w:val="00DF34E6"/>
    <w:rsid w:val="00DF537F"/>
    <w:rsid w:val="00DF5536"/>
    <w:rsid w:val="00DF64D9"/>
    <w:rsid w:val="00DF7D42"/>
    <w:rsid w:val="00E01498"/>
    <w:rsid w:val="00E039C4"/>
    <w:rsid w:val="00E04970"/>
    <w:rsid w:val="00E04AD5"/>
    <w:rsid w:val="00E04BD4"/>
    <w:rsid w:val="00E04C28"/>
    <w:rsid w:val="00E07562"/>
    <w:rsid w:val="00E106FF"/>
    <w:rsid w:val="00E1098B"/>
    <w:rsid w:val="00E1238F"/>
    <w:rsid w:val="00E12B4B"/>
    <w:rsid w:val="00E13CED"/>
    <w:rsid w:val="00E14F77"/>
    <w:rsid w:val="00E166C2"/>
    <w:rsid w:val="00E2059F"/>
    <w:rsid w:val="00E208AD"/>
    <w:rsid w:val="00E21EB5"/>
    <w:rsid w:val="00E22044"/>
    <w:rsid w:val="00E24012"/>
    <w:rsid w:val="00E24452"/>
    <w:rsid w:val="00E24D1A"/>
    <w:rsid w:val="00E2669F"/>
    <w:rsid w:val="00E34252"/>
    <w:rsid w:val="00E346C1"/>
    <w:rsid w:val="00E34D9A"/>
    <w:rsid w:val="00E3618C"/>
    <w:rsid w:val="00E363CA"/>
    <w:rsid w:val="00E4119A"/>
    <w:rsid w:val="00E42E70"/>
    <w:rsid w:val="00E433B7"/>
    <w:rsid w:val="00E43B94"/>
    <w:rsid w:val="00E5100A"/>
    <w:rsid w:val="00E528C4"/>
    <w:rsid w:val="00E53BD1"/>
    <w:rsid w:val="00E53E4B"/>
    <w:rsid w:val="00E544C0"/>
    <w:rsid w:val="00E55FB0"/>
    <w:rsid w:val="00E56111"/>
    <w:rsid w:val="00E561EF"/>
    <w:rsid w:val="00E562F9"/>
    <w:rsid w:val="00E578E9"/>
    <w:rsid w:val="00E603A9"/>
    <w:rsid w:val="00E6163C"/>
    <w:rsid w:val="00E62585"/>
    <w:rsid w:val="00E62ABE"/>
    <w:rsid w:val="00E63E63"/>
    <w:rsid w:val="00E64727"/>
    <w:rsid w:val="00E7075D"/>
    <w:rsid w:val="00E72A0E"/>
    <w:rsid w:val="00E72D13"/>
    <w:rsid w:val="00E7345C"/>
    <w:rsid w:val="00E737FB"/>
    <w:rsid w:val="00E75AC8"/>
    <w:rsid w:val="00E76439"/>
    <w:rsid w:val="00E76601"/>
    <w:rsid w:val="00E775DC"/>
    <w:rsid w:val="00E7764A"/>
    <w:rsid w:val="00E77DB8"/>
    <w:rsid w:val="00E804DD"/>
    <w:rsid w:val="00E863F7"/>
    <w:rsid w:val="00E946BF"/>
    <w:rsid w:val="00E9483C"/>
    <w:rsid w:val="00E95152"/>
    <w:rsid w:val="00E95298"/>
    <w:rsid w:val="00E9570E"/>
    <w:rsid w:val="00E97461"/>
    <w:rsid w:val="00E9778D"/>
    <w:rsid w:val="00EA01B7"/>
    <w:rsid w:val="00EA1A0D"/>
    <w:rsid w:val="00EA1D0E"/>
    <w:rsid w:val="00EA37A8"/>
    <w:rsid w:val="00EA3D8D"/>
    <w:rsid w:val="00EA5398"/>
    <w:rsid w:val="00EA7B89"/>
    <w:rsid w:val="00EB0CC9"/>
    <w:rsid w:val="00EB25D9"/>
    <w:rsid w:val="00EC0C7E"/>
    <w:rsid w:val="00EC10D0"/>
    <w:rsid w:val="00EC254A"/>
    <w:rsid w:val="00EC25DE"/>
    <w:rsid w:val="00EC26B4"/>
    <w:rsid w:val="00EC3213"/>
    <w:rsid w:val="00ED0265"/>
    <w:rsid w:val="00ED2AE0"/>
    <w:rsid w:val="00ED35A9"/>
    <w:rsid w:val="00ED413F"/>
    <w:rsid w:val="00ED654C"/>
    <w:rsid w:val="00ED6828"/>
    <w:rsid w:val="00ED6FF5"/>
    <w:rsid w:val="00ED7909"/>
    <w:rsid w:val="00ED7E71"/>
    <w:rsid w:val="00EE18C9"/>
    <w:rsid w:val="00EE36CD"/>
    <w:rsid w:val="00EE6A1E"/>
    <w:rsid w:val="00EE6D21"/>
    <w:rsid w:val="00EE72C6"/>
    <w:rsid w:val="00EE7F13"/>
    <w:rsid w:val="00EF1311"/>
    <w:rsid w:val="00EF19A2"/>
    <w:rsid w:val="00EF2B5E"/>
    <w:rsid w:val="00EF2E3A"/>
    <w:rsid w:val="00EF2F12"/>
    <w:rsid w:val="00EF3DAA"/>
    <w:rsid w:val="00EF484E"/>
    <w:rsid w:val="00EF528F"/>
    <w:rsid w:val="00EF7F15"/>
    <w:rsid w:val="00F02519"/>
    <w:rsid w:val="00F055BF"/>
    <w:rsid w:val="00F07E19"/>
    <w:rsid w:val="00F13727"/>
    <w:rsid w:val="00F1396D"/>
    <w:rsid w:val="00F142C1"/>
    <w:rsid w:val="00F14F6B"/>
    <w:rsid w:val="00F223A7"/>
    <w:rsid w:val="00F267E6"/>
    <w:rsid w:val="00F26D42"/>
    <w:rsid w:val="00F271D9"/>
    <w:rsid w:val="00F30A1D"/>
    <w:rsid w:val="00F310B3"/>
    <w:rsid w:val="00F32FD2"/>
    <w:rsid w:val="00F33889"/>
    <w:rsid w:val="00F370F8"/>
    <w:rsid w:val="00F3723E"/>
    <w:rsid w:val="00F3745B"/>
    <w:rsid w:val="00F403A3"/>
    <w:rsid w:val="00F406F1"/>
    <w:rsid w:val="00F40767"/>
    <w:rsid w:val="00F42B8D"/>
    <w:rsid w:val="00F45BD1"/>
    <w:rsid w:val="00F47A9B"/>
    <w:rsid w:val="00F504B0"/>
    <w:rsid w:val="00F51746"/>
    <w:rsid w:val="00F51A56"/>
    <w:rsid w:val="00F51FD8"/>
    <w:rsid w:val="00F51FFB"/>
    <w:rsid w:val="00F53E1B"/>
    <w:rsid w:val="00F54F4A"/>
    <w:rsid w:val="00F57898"/>
    <w:rsid w:val="00F60583"/>
    <w:rsid w:val="00F61683"/>
    <w:rsid w:val="00F61E3D"/>
    <w:rsid w:val="00F621CF"/>
    <w:rsid w:val="00F62734"/>
    <w:rsid w:val="00F62EC5"/>
    <w:rsid w:val="00F63ED4"/>
    <w:rsid w:val="00F6457B"/>
    <w:rsid w:val="00F649DA"/>
    <w:rsid w:val="00F6568F"/>
    <w:rsid w:val="00F66385"/>
    <w:rsid w:val="00F67462"/>
    <w:rsid w:val="00F6791A"/>
    <w:rsid w:val="00F67BC4"/>
    <w:rsid w:val="00F702BB"/>
    <w:rsid w:val="00F70436"/>
    <w:rsid w:val="00F71BF0"/>
    <w:rsid w:val="00F72034"/>
    <w:rsid w:val="00F722EA"/>
    <w:rsid w:val="00F73618"/>
    <w:rsid w:val="00F742DE"/>
    <w:rsid w:val="00F7453F"/>
    <w:rsid w:val="00F75C53"/>
    <w:rsid w:val="00F807BA"/>
    <w:rsid w:val="00F8085C"/>
    <w:rsid w:val="00F82278"/>
    <w:rsid w:val="00F82CA1"/>
    <w:rsid w:val="00F83BED"/>
    <w:rsid w:val="00F8456B"/>
    <w:rsid w:val="00F86233"/>
    <w:rsid w:val="00F92328"/>
    <w:rsid w:val="00F93BAA"/>
    <w:rsid w:val="00F946E3"/>
    <w:rsid w:val="00F94D04"/>
    <w:rsid w:val="00F95653"/>
    <w:rsid w:val="00F96938"/>
    <w:rsid w:val="00F97A98"/>
    <w:rsid w:val="00FA2B5D"/>
    <w:rsid w:val="00FA5C1C"/>
    <w:rsid w:val="00FA62DC"/>
    <w:rsid w:val="00FA63E3"/>
    <w:rsid w:val="00FB0388"/>
    <w:rsid w:val="00FB10B5"/>
    <w:rsid w:val="00FB3DFE"/>
    <w:rsid w:val="00FB473B"/>
    <w:rsid w:val="00FB6206"/>
    <w:rsid w:val="00FB683B"/>
    <w:rsid w:val="00FB6C66"/>
    <w:rsid w:val="00FB7613"/>
    <w:rsid w:val="00FC103E"/>
    <w:rsid w:val="00FC137E"/>
    <w:rsid w:val="00FC1AE0"/>
    <w:rsid w:val="00FC1B2D"/>
    <w:rsid w:val="00FC349E"/>
    <w:rsid w:val="00FC47C5"/>
    <w:rsid w:val="00FC4E09"/>
    <w:rsid w:val="00FC535A"/>
    <w:rsid w:val="00FC60B6"/>
    <w:rsid w:val="00FC6437"/>
    <w:rsid w:val="00FC693B"/>
    <w:rsid w:val="00FC7C28"/>
    <w:rsid w:val="00FC7E2A"/>
    <w:rsid w:val="00FD2657"/>
    <w:rsid w:val="00FD3E68"/>
    <w:rsid w:val="00FD41F7"/>
    <w:rsid w:val="00FD4740"/>
    <w:rsid w:val="00FD60A3"/>
    <w:rsid w:val="00FD6E5B"/>
    <w:rsid w:val="00FD7340"/>
    <w:rsid w:val="00FE0E45"/>
    <w:rsid w:val="00FE11E4"/>
    <w:rsid w:val="00FE1B14"/>
    <w:rsid w:val="00FE272C"/>
    <w:rsid w:val="00FE6CF3"/>
    <w:rsid w:val="00FE7574"/>
    <w:rsid w:val="00FF0403"/>
    <w:rsid w:val="00FF0A34"/>
    <w:rsid w:val="00FF1ECE"/>
    <w:rsid w:val="00FF238A"/>
    <w:rsid w:val="00FF2636"/>
    <w:rsid w:val="00FF3639"/>
    <w:rsid w:val="00FF475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1C349FE"/>
  <w15:chartTrackingRefBased/>
  <w15:docId w15:val="{6225C8AF-12D2-468B-9752-C0F051BB1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2F37"/>
  </w:style>
  <w:style w:type="paragraph" w:styleId="Heading1">
    <w:name w:val="heading 1"/>
    <w:basedOn w:val="Title"/>
    <w:next w:val="Normal"/>
    <w:link w:val="Heading1Char"/>
    <w:uiPriority w:val="9"/>
    <w:qFormat/>
    <w:rsid w:val="00742639"/>
    <w:pPr>
      <w:outlineLvl w:val="0"/>
    </w:pPr>
    <w:rPr>
      <w:rFonts w:asciiTheme="minorHAnsi" w:hAnsiTheme="minorHAnsi" w:cstheme="minorHAnsi"/>
    </w:rPr>
  </w:style>
  <w:style w:type="paragraph" w:styleId="Heading2">
    <w:name w:val="heading 2"/>
    <w:basedOn w:val="Subtitle"/>
    <w:next w:val="Normal"/>
    <w:link w:val="Heading2Char"/>
    <w:uiPriority w:val="9"/>
    <w:unhideWhenUsed/>
    <w:qFormat/>
    <w:rsid w:val="00742639"/>
    <w:pPr>
      <w:outlineLvl w:val="1"/>
    </w:pPr>
    <w:rPr>
      <w:rFonts w:asciiTheme="minorHAnsi" w:hAnsiTheme="minorHAnsi" w:cstheme="minorHAnsi"/>
    </w:rPr>
  </w:style>
  <w:style w:type="paragraph" w:styleId="Heading3">
    <w:name w:val="heading 3"/>
    <w:basedOn w:val="Subtitle"/>
    <w:next w:val="Normal"/>
    <w:link w:val="Heading3Char"/>
    <w:uiPriority w:val="9"/>
    <w:unhideWhenUsed/>
    <w:qFormat/>
    <w:rsid w:val="008C3D78"/>
    <w:pPr>
      <w:numPr>
        <w:ilvl w:val="2"/>
      </w:numPr>
      <w:spacing w:line="480" w:lineRule="auto"/>
      <w:ind w:left="1080"/>
      <w:jc w:val="both"/>
      <w:outlineLvl w:val="2"/>
    </w:pPr>
    <w:rPr>
      <w:rFonts w:asciiTheme="minorHAnsi" w:hAnsiTheme="minorHAnsi" w:cstheme="minorHAnsi"/>
      <w:lang w:val="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401C"/>
    <w:rPr>
      <w:color w:val="0563C1" w:themeColor="hyperlink"/>
      <w:u w:val="single"/>
    </w:rPr>
  </w:style>
  <w:style w:type="character" w:customStyle="1" w:styleId="orcid-id-https">
    <w:name w:val="orcid-id-https"/>
    <w:basedOn w:val="DefaultParagraphFont"/>
    <w:rsid w:val="005B401C"/>
  </w:style>
  <w:style w:type="paragraph" w:styleId="ListParagraph">
    <w:name w:val="List Paragraph"/>
    <w:basedOn w:val="Normal"/>
    <w:uiPriority w:val="34"/>
    <w:qFormat/>
    <w:rsid w:val="005B401C"/>
    <w:pPr>
      <w:ind w:left="720"/>
      <w:contextualSpacing/>
    </w:pPr>
  </w:style>
  <w:style w:type="paragraph" w:styleId="Title">
    <w:name w:val="Title"/>
    <w:basedOn w:val="ListParagraph"/>
    <w:next w:val="Normal"/>
    <w:link w:val="TitleChar"/>
    <w:uiPriority w:val="10"/>
    <w:qFormat/>
    <w:rsid w:val="00700F0F"/>
    <w:pPr>
      <w:numPr>
        <w:numId w:val="4"/>
      </w:numPr>
      <w:spacing w:line="480" w:lineRule="auto"/>
      <w:jc w:val="both"/>
    </w:pPr>
    <w:rPr>
      <w:rFonts w:ascii="Calibri" w:hAnsi="Calibri" w:cs="Calibri"/>
      <w:b/>
      <w:shd w:val="clear" w:color="auto" w:fill="FFFFFF"/>
      <w:lang w:val="en-IE"/>
    </w:rPr>
  </w:style>
  <w:style w:type="character" w:customStyle="1" w:styleId="TitleChar">
    <w:name w:val="Title Char"/>
    <w:basedOn w:val="DefaultParagraphFont"/>
    <w:link w:val="Title"/>
    <w:uiPriority w:val="10"/>
    <w:rsid w:val="00700F0F"/>
    <w:rPr>
      <w:rFonts w:ascii="Calibri" w:hAnsi="Calibri" w:cs="Calibri"/>
      <w:b/>
      <w:lang w:val="en-IE"/>
    </w:rPr>
  </w:style>
  <w:style w:type="paragraph" w:styleId="FootnoteText">
    <w:name w:val="footnote text"/>
    <w:basedOn w:val="Normal"/>
    <w:link w:val="FootnoteTextChar"/>
    <w:uiPriority w:val="99"/>
    <w:semiHidden/>
    <w:unhideWhenUsed/>
    <w:rsid w:val="00D10D2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0D21"/>
    <w:rPr>
      <w:sz w:val="20"/>
      <w:szCs w:val="20"/>
    </w:rPr>
  </w:style>
  <w:style w:type="character" w:styleId="FootnoteReference">
    <w:name w:val="footnote reference"/>
    <w:basedOn w:val="DefaultParagraphFont"/>
    <w:uiPriority w:val="99"/>
    <w:semiHidden/>
    <w:unhideWhenUsed/>
    <w:rsid w:val="00D10D21"/>
    <w:rPr>
      <w:vertAlign w:val="superscript"/>
    </w:rPr>
  </w:style>
  <w:style w:type="character" w:styleId="CommentReference">
    <w:name w:val="annotation reference"/>
    <w:basedOn w:val="DefaultParagraphFont"/>
    <w:uiPriority w:val="99"/>
    <w:semiHidden/>
    <w:unhideWhenUsed/>
    <w:rsid w:val="004F27C1"/>
    <w:rPr>
      <w:sz w:val="16"/>
      <w:szCs w:val="16"/>
    </w:rPr>
  </w:style>
  <w:style w:type="paragraph" w:styleId="CommentText">
    <w:name w:val="annotation text"/>
    <w:basedOn w:val="Normal"/>
    <w:link w:val="CommentTextChar"/>
    <w:uiPriority w:val="99"/>
    <w:unhideWhenUsed/>
    <w:rsid w:val="004F27C1"/>
    <w:pPr>
      <w:spacing w:line="240" w:lineRule="auto"/>
    </w:pPr>
    <w:rPr>
      <w:sz w:val="20"/>
      <w:szCs w:val="20"/>
    </w:rPr>
  </w:style>
  <w:style w:type="character" w:customStyle="1" w:styleId="CommentTextChar">
    <w:name w:val="Comment Text Char"/>
    <w:basedOn w:val="DefaultParagraphFont"/>
    <w:link w:val="CommentText"/>
    <w:uiPriority w:val="99"/>
    <w:rsid w:val="004F27C1"/>
    <w:rPr>
      <w:sz w:val="20"/>
      <w:szCs w:val="20"/>
    </w:rPr>
  </w:style>
  <w:style w:type="paragraph" w:styleId="CommentSubject">
    <w:name w:val="annotation subject"/>
    <w:basedOn w:val="CommentText"/>
    <w:next w:val="CommentText"/>
    <w:link w:val="CommentSubjectChar"/>
    <w:uiPriority w:val="99"/>
    <w:semiHidden/>
    <w:unhideWhenUsed/>
    <w:rsid w:val="004F27C1"/>
    <w:rPr>
      <w:b/>
      <w:bCs/>
    </w:rPr>
  </w:style>
  <w:style w:type="character" w:customStyle="1" w:styleId="CommentSubjectChar">
    <w:name w:val="Comment Subject Char"/>
    <w:basedOn w:val="CommentTextChar"/>
    <w:link w:val="CommentSubject"/>
    <w:uiPriority w:val="99"/>
    <w:semiHidden/>
    <w:rsid w:val="004F27C1"/>
    <w:rPr>
      <w:b/>
      <w:bCs/>
      <w:sz w:val="20"/>
      <w:szCs w:val="20"/>
    </w:rPr>
  </w:style>
  <w:style w:type="paragraph" w:styleId="BalloonText">
    <w:name w:val="Balloon Text"/>
    <w:basedOn w:val="Normal"/>
    <w:link w:val="BalloonTextChar"/>
    <w:uiPriority w:val="99"/>
    <w:semiHidden/>
    <w:unhideWhenUsed/>
    <w:rsid w:val="004F27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7C1"/>
    <w:rPr>
      <w:rFonts w:ascii="Segoe UI" w:hAnsi="Segoe UI" w:cs="Segoe UI"/>
      <w:sz w:val="18"/>
      <w:szCs w:val="18"/>
    </w:rPr>
  </w:style>
  <w:style w:type="paragraph" w:styleId="Subtitle">
    <w:name w:val="Subtitle"/>
    <w:basedOn w:val="ListParagraph"/>
    <w:next w:val="Normal"/>
    <w:link w:val="SubtitleChar"/>
    <w:uiPriority w:val="11"/>
    <w:qFormat/>
    <w:rsid w:val="006243AB"/>
    <w:pPr>
      <w:numPr>
        <w:ilvl w:val="1"/>
        <w:numId w:val="4"/>
      </w:numPr>
      <w:spacing w:line="360" w:lineRule="auto"/>
    </w:pPr>
    <w:rPr>
      <w:rFonts w:ascii="Times New Roman" w:hAnsi="Times New Roman" w:cs="Times New Roman"/>
      <w:sz w:val="24"/>
      <w:szCs w:val="24"/>
      <w:lang w:val="en-IE"/>
    </w:rPr>
  </w:style>
  <w:style w:type="character" w:customStyle="1" w:styleId="SubtitleChar">
    <w:name w:val="Subtitle Char"/>
    <w:basedOn w:val="DefaultParagraphFont"/>
    <w:link w:val="Subtitle"/>
    <w:uiPriority w:val="11"/>
    <w:rsid w:val="006243AB"/>
    <w:rPr>
      <w:rFonts w:ascii="Times New Roman" w:hAnsi="Times New Roman" w:cs="Times New Roman"/>
      <w:sz w:val="24"/>
      <w:szCs w:val="24"/>
      <w:lang w:val="en-IE"/>
    </w:rPr>
  </w:style>
  <w:style w:type="character" w:styleId="SubtleEmphasis">
    <w:name w:val="Subtle Emphasis"/>
    <w:uiPriority w:val="19"/>
    <w:qFormat/>
    <w:rsid w:val="006243AB"/>
    <w:rPr>
      <w:rFonts w:ascii="Times New Roman" w:hAnsi="Times New Roman" w:cs="Times New Roman"/>
      <w:sz w:val="24"/>
      <w:szCs w:val="24"/>
      <w:lang w:val="en-IE"/>
    </w:rPr>
  </w:style>
  <w:style w:type="paragraph" w:styleId="Caption">
    <w:name w:val="caption"/>
    <w:basedOn w:val="Normal"/>
    <w:next w:val="Normal"/>
    <w:uiPriority w:val="35"/>
    <w:unhideWhenUsed/>
    <w:qFormat/>
    <w:rsid w:val="00FC60B6"/>
    <w:pPr>
      <w:spacing w:after="200" w:line="240" w:lineRule="auto"/>
    </w:pPr>
    <w:rPr>
      <w:i/>
      <w:iCs/>
      <w:color w:val="44546A" w:themeColor="text2"/>
      <w:sz w:val="18"/>
      <w:szCs w:val="18"/>
    </w:rPr>
  </w:style>
  <w:style w:type="table" w:styleId="TableGrid">
    <w:name w:val="Table Grid"/>
    <w:basedOn w:val="TableNormal"/>
    <w:uiPriority w:val="39"/>
    <w:rsid w:val="00216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647B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5647B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964D9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64D98"/>
  </w:style>
  <w:style w:type="paragraph" w:styleId="Footer">
    <w:name w:val="footer"/>
    <w:basedOn w:val="Normal"/>
    <w:link w:val="FooterChar"/>
    <w:uiPriority w:val="99"/>
    <w:unhideWhenUsed/>
    <w:rsid w:val="00964D9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64D98"/>
  </w:style>
  <w:style w:type="character" w:styleId="LineNumber">
    <w:name w:val="line number"/>
    <w:basedOn w:val="DefaultParagraphFont"/>
    <w:uiPriority w:val="99"/>
    <w:semiHidden/>
    <w:unhideWhenUsed/>
    <w:rsid w:val="0013475E"/>
  </w:style>
  <w:style w:type="character" w:customStyle="1" w:styleId="Heading1Char">
    <w:name w:val="Heading 1 Char"/>
    <w:basedOn w:val="DefaultParagraphFont"/>
    <w:link w:val="Heading1"/>
    <w:uiPriority w:val="9"/>
    <w:rsid w:val="00742639"/>
    <w:rPr>
      <w:rFonts w:cstheme="minorHAnsi"/>
      <w:b/>
      <w:lang w:val="en-IE"/>
    </w:rPr>
  </w:style>
  <w:style w:type="character" w:customStyle="1" w:styleId="Heading2Char">
    <w:name w:val="Heading 2 Char"/>
    <w:basedOn w:val="DefaultParagraphFont"/>
    <w:link w:val="Heading2"/>
    <w:uiPriority w:val="9"/>
    <w:rsid w:val="00742639"/>
    <w:rPr>
      <w:rFonts w:cstheme="minorHAnsi"/>
      <w:sz w:val="24"/>
      <w:szCs w:val="24"/>
      <w:lang w:val="en-IE"/>
    </w:rPr>
  </w:style>
  <w:style w:type="character" w:customStyle="1" w:styleId="Heading3Char">
    <w:name w:val="Heading 3 Char"/>
    <w:basedOn w:val="DefaultParagraphFont"/>
    <w:link w:val="Heading3"/>
    <w:uiPriority w:val="9"/>
    <w:rsid w:val="008C3D78"/>
    <w:rPr>
      <w:rFonts w:cstheme="minorHAnsi"/>
      <w:sz w:val="24"/>
      <w:szCs w:val="24"/>
    </w:rPr>
  </w:style>
  <w:style w:type="paragraph" w:styleId="TOCHeading">
    <w:name w:val="TOC Heading"/>
    <w:basedOn w:val="Heading1"/>
    <w:next w:val="Normal"/>
    <w:uiPriority w:val="39"/>
    <w:unhideWhenUsed/>
    <w:qFormat/>
    <w:rsid w:val="008C3D78"/>
    <w:pPr>
      <w:keepNext/>
      <w:keepLines/>
      <w:numPr>
        <w:numId w:val="0"/>
      </w:numPr>
      <w:spacing w:before="240" w:after="0" w:line="259" w:lineRule="auto"/>
      <w:contextualSpacing w:val="0"/>
      <w:jc w:val="left"/>
      <w:outlineLvl w:val="9"/>
    </w:pPr>
    <w:rPr>
      <w:rFonts w:asciiTheme="majorHAnsi" w:eastAsiaTheme="majorEastAsia" w:hAnsiTheme="majorHAnsi" w:cstheme="majorBidi"/>
      <w:b w:val="0"/>
      <w:color w:val="2E74B5" w:themeColor="accent1" w:themeShade="BF"/>
      <w:sz w:val="32"/>
      <w:szCs w:val="32"/>
      <w:shd w:val="clear" w:color="auto" w:fill="auto"/>
      <w:lang w:eastAsia="en-IE"/>
    </w:rPr>
  </w:style>
  <w:style w:type="paragraph" w:styleId="TOC1">
    <w:name w:val="toc 1"/>
    <w:basedOn w:val="Normal"/>
    <w:next w:val="Normal"/>
    <w:autoRedefine/>
    <w:uiPriority w:val="39"/>
    <w:unhideWhenUsed/>
    <w:rsid w:val="008C3D78"/>
    <w:pPr>
      <w:spacing w:after="100"/>
    </w:pPr>
  </w:style>
  <w:style w:type="paragraph" w:styleId="TOC2">
    <w:name w:val="toc 2"/>
    <w:basedOn w:val="Normal"/>
    <w:next w:val="Normal"/>
    <w:autoRedefine/>
    <w:uiPriority w:val="39"/>
    <w:unhideWhenUsed/>
    <w:rsid w:val="008C3D78"/>
    <w:pPr>
      <w:spacing w:after="100"/>
      <w:ind w:left="220"/>
    </w:pPr>
  </w:style>
  <w:style w:type="paragraph" w:styleId="TOC3">
    <w:name w:val="toc 3"/>
    <w:basedOn w:val="Normal"/>
    <w:next w:val="Normal"/>
    <w:autoRedefine/>
    <w:uiPriority w:val="39"/>
    <w:unhideWhenUsed/>
    <w:rsid w:val="008C3D78"/>
    <w:pPr>
      <w:spacing w:after="100"/>
      <w:ind w:left="440"/>
    </w:pPr>
  </w:style>
  <w:style w:type="table" w:customStyle="1" w:styleId="Paper">
    <w:name w:val="Paper"/>
    <w:basedOn w:val="TableNormal"/>
    <w:uiPriority w:val="99"/>
    <w:rsid w:val="00950EBC"/>
    <w:pPr>
      <w:spacing w:after="0" w:line="240" w:lineRule="auto"/>
    </w:pPr>
    <w:tblPr>
      <w:tblStyleColBandSize w:val="1"/>
    </w:tblPr>
  </w:style>
  <w:style w:type="table" w:customStyle="1" w:styleId="Stijl1">
    <w:name w:val="Stijl1"/>
    <w:basedOn w:val="TableNormal"/>
    <w:next w:val="Paper"/>
    <w:uiPriority w:val="99"/>
    <w:rsid w:val="00950EBC"/>
    <w:pPr>
      <w:spacing w:after="0" w:line="240" w:lineRule="auto"/>
    </w:pPr>
    <w:tblPr/>
  </w:style>
  <w:style w:type="table" w:customStyle="1" w:styleId="Stijl2">
    <w:name w:val="Stijl2"/>
    <w:basedOn w:val="TableNormal"/>
    <w:uiPriority w:val="99"/>
    <w:rsid w:val="00C46900"/>
    <w:pPr>
      <w:spacing w:after="0" w:line="240" w:lineRule="auto"/>
    </w:pPr>
    <w:tblPr/>
  </w:style>
  <w:style w:type="character" w:customStyle="1" w:styleId="orcid-id-https2">
    <w:name w:val="orcid-id-https2"/>
    <w:basedOn w:val="DefaultParagraphFont"/>
    <w:rsid w:val="002E3D15"/>
    <w:rPr>
      <w:sz w:val="18"/>
      <w:szCs w:val="18"/>
    </w:rPr>
  </w:style>
  <w:style w:type="table" w:styleId="GridTable1Light-Accent1">
    <w:name w:val="Grid Table 1 Light Accent 1"/>
    <w:basedOn w:val="TableNormal"/>
    <w:uiPriority w:val="46"/>
    <w:rsid w:val="007614A3"/>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2C7513"/>
    <w:pPr>
      <w:spacing w:after="0" w:line="240" w:lineRule="auto"/>
    </w:pPr>
  </w:style>
  <w:style w:type="character" w:styleId="FollowedHyperlink">
    <w:name w:val="FollowedHyperlink"/>
    <w:basedOn w:val="DefaultParagraphFont"/>
    <w:uiPriority w:val="99"/>
    <w:semiHidden/>
    <w:unhideWhenUsed/>
    <w:rsid w:val="00593E7D"/>
    <w:rPr>
      <w:color w:val="954F72" w:themeColor="followedHyperlink"/>
      <w:u w:val="single"/>
    </w:rPr>
  </w:style>
  <w:style w:type="character" w:styleId="Strong">
    <w:name w:val="Strong"/>
    <w:basedOn w:val="DefaultParagraphFont"/>
    <w:uiPriority w:val="22"/>
    <w:qFormat/>
    <w:rsid w:val="00F403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9535">
      <w:bodyDiv w:val="1"/>
      <w:marLeft w:val="0"/>
      <w:marRight w:val="0"/>
      <w:marTop w:val="0"/>
      <w:marBottom w:val="0"/>
      <w:divBdr>
        <w:top w:val="none" w:sz="0" w:space="0" w:color="auto"/>
        <w:left w:val="none" w:sz="0" w:space="0" w:color="auto"/>
        <w:bottom w:val="none" w:sz="0" w:space="0" w:color="auto"/>
        <w:right w:val="none" w:sz="0" w:space="0" w:color="auto"/>
      </w:divBdr>
    </w:div>
    <w:div w:id="33963710">
      <w:bodyDiv w:val="1"/>
      <w:marLeft w:val="0"/>
      <w:marRight w:val="0"/>
      <w:marTop w:val="0"/>
      <w:marBottom w:val="0"/>
      <w:divBdr>
        <w:top w:val="none" w:sz="0" w:space="0" w:color="auto"/>
        <w:left w:val="none" w:sz="0" w:space="0" w:color="auto"/>
        <w:bottom w:val="none" w:sz="0" w:space="0" w:color="auto"/>
        <w:right w:val="none" w:sz="0" w:space="0" w:color="auto"/>
      </w:divBdr>
    </w:div>
    <w:div w:id="67462038">
      <w:bodyDiv w:val="1"/>
      <w:marLeft w:val="0"/>
      <w:marRight w:val="0"/>
      <w:marTop w:val="0"/>
      <w:marBottom w:val="0"/>
      <w:divBdr>
        <w:top w:val="none" w:sz="0" w:space="0" w:color="auto"/>
        <w:left w:val="none" w:sz="0" w:space="0" w:color="auto"/>
        <w:bottom w:val="none" w:sz="0" w:space="0" w:color="auto"/>
        <w:right w:val="none" w:sz="0" w:space="0" w:color="auto"/>
      </w:divBdr>
    </w:div>
    <w:div w:id="100344185">
      <w:bodyDiv w:val="1"/>
      <w:marLeft w:val="0"/>
      <w:marRight w:val="0"/>
      <w:marTop w:val="0"/>
      <w:marBottom w:val="0"/>
      <w:divBdr>
        <w:top w:val="none" w:sz="0" w:space="0" w:color="auto"/>
        <w:left w:val="none" w:sz="0" w:space="0" w:color="auto"/>
        <w:bottom w:val="none" w:sz="0" w:space="0" w:color="auto"/>
        <w:right w:val="none" w:sz="0" w:space="0" w:color="auto"/>
      </w:divBdr>
    </w:div>
    <w:div w:id="186985491">
      <w:bodyDiv w:val="1"/>
      <w:marLeft w:val="0"/>
      <w:marRight w:val="0"/>
      <w:marTop w:val="0"/>
      <w:marBottom w:val="0"/>
      <w:divBdr>
        <w:top w:val="none" w:sz="0" w:space="0" w:color="auto"/>
        <w:left w:val="none" w:sz="0" w:space="0" w:color="auto"/>
        <w:bottom w:val="none" w:sz="0" w:space="0" w:color="auto"/>
        <w:right w:val="none" w:sz="0" w:space="0" w:color="auto"/>
      </w:divBdr>
    </w:div>
    <w:div w:id="193463203">
      <w:bodyDiv w:val="1"/>
      <w:marLeft w:val="0"/>
      <w:marRight w:val="0"/>
      <w:marTop w:val="0"/>
      <w:marBottom w:val="0"/>
      <w:divBdr>
        <w:top w:val="none" w:sz="0" w:space="0" w:color="auto"/>
        <w:left w:val="none" w:sz="0" w:space="0" w:color="auto"/>
        <w:bottom w:val="none" w:sz="0" w:space="0" w:color="auto"/>
        <w:right w:val="none" w:sz="0" w:space="0" w:color="auto"/>
      </w:divBdr>
    </w:div>
    <w:div w:id="243148717">
      <w:bodyDiv w:val="1"/>
      <w:marLeft w:val="0"/>
      <w:marRight w:val="0"/>
      <w:marTop w:val="0"/>
      <w:marBottom w:val="0"/>
      <w:divBdr>
        <w:top w:val="none" w:sz="0" w:space="0" w:color="auto"/>
        <w:left w:val="none" w:sz="0" w:space="0" w:color="auto"/>
        <w:bottom w:val="none" w:sz="0" w:space="0" w:color="auto"/>
        <w:right w:val="none" w:sz="0" w:space="0" w:color="auto"/>
      </w:divBdr>
    </w:div>
    <w:div w:id="611862922">
      <w:bodyDiv w:val="1"/>
      <w:marLeft w:val="0"/>
      <w:marRight w:val="0"/>
      <w:marTop w:val="0"/>
      <w:marBottom w:val="0"/>
      <w:divBdr>
        <w:top w:val="none" w:sz="0" w:space="0" w:color="auto"/>
        <w:left w:val="none" w:sz="0" w:space="0" w:color="auto"/>
        <w:bottom w:val="none" w:sz="0" w:space="0" w:color="auto"/>
        <w:right w:val="none" w:sz="0" w:space="0" w:color="auto"/>
      </w:divBdr>
    </w:div>
    <w:div w:id="615218359">
      <w:bodyDiv w:val="1"/>
      <w:marLeft w:val="0"/>
      <w:marRight w:val="0"/>
      <w:marTop w:val="0"/>
      <w:marBottom w:val="0"/>
      <w:divBdr>
        <w:top w:val="none" w:sz="0" w:space="0" w:color="auto"/>
        <w:left w:val="none" w:sz="0" w:space="0" w:color="auto"/>
        <w:bottom w:val="none" w:sz="0" w:space="0" w:color="auto"/>
        <w:right w:val="none" w:sz="0" w:space="0" w:color="auto"/>
      </w:divBdr>
    </w:div>
    <w:div w:id="755058190">
      <w:bodyDiv w:val="1"/>
      <w:marLeft w:val="0"/>
      <w:marRight w:val="0"/>
      <w:marTop w:val="0"/>
      <w:marBottom w:val="0"/>
      <w:divBdr>
        <w:top w:val="none" w:sz="0" w:space="0" w:color="auto"/>
        <w:left w:val="none" w:sz="0" w:space="0" w:color="auto"/>
        <w:bottom w:val="none" w:sz="0" w:space="0" w:color="auto"/>
        <w:right w:val="none" w:sz="0" w:space="0" w:color="auto"/>
      </w:divBdr>
    </w:div>
    <w:div w:id="856234832">
      <w:bodyDiv w:val="1"/>
      <w:marLeft w:val="0"/>
      <w:marRight w:val="0"/>
      <w:marTop w:val="0"/>
      <w:marBottom w:val="0"/>
      <w:divBdr>
        <w:top w:val="none" w:sz="0" w:space="0" w:color="auto"/>
        <w:left w:val="none" w:sz="0" w:space="0" w:color="auto"/>
        <w:bottom w:val="none" w:sz="0" w:space="0" w:color="auto"/>
        <w:right w:val="none" w:sz="0" w:space="0" w:color="auto"/>
      </w:divBdr>
    </w:div>
    <w:div w:id="918058551">
      <w:bodyDiv w:val="1"/>
      <w:marLeft w:val="0"/>
      <w:marRight w:val="0"/>
      <w:marTop w:val="0"/>
      <w:marBottom w:val="0"/>
      <w:divBdr>
        <w:top w:val="none" w:sz="0" w:space="0" w:color="auto"/>
        <w:left w:val="none" w:sz="0" w:space="0" w:color="auto"/>
        <w:bottom w:val="none" w:sz="0" w:space="0" w:color="auto"/>
        <w:right w:val="none" w:sz="0" w:space="0" w:color="auto"/>
      </w:divBdr>
    </w:div>
    <w:div w:id="965240324">
      <w:bodyDiv w:val="1"/>
      <w:marLeft w:val="0"/>
      <w:marRight w:val="0"/>
      <w:marTop w:val="0"/>
      <w:marBottom w:val="0"/>
      <w:divBdr>
        <w:top w:val="none" w:sz="0" w:space="0" w:color="auto"/>
        <w:left w:val="none" w:sz="0" w:space="0" w:color="auto"/>
        <w:bottom w:val="none" w:sz="0" w:space="0" w:color="auto"/>
        <w:right w:val="none" w:sz="0" w:space="0" w:color="auto"/>
      </w:divBdr>
    </w:div>
    <w:div w:id="975455209">
      <w:bodyDiv w:val="1"/>
      <w:marLeft w:val="0"/>
      <w:marRight w:val="0"/>
      <w:marTop w:val="0"/>
      <w:marBottom w:val="0"/>
      <w:divBdr>
        <w:top w:val="none" w:sz="0" w:space="0" w:color="auto"/>
        <w:left w:val="none" w:sz="0" w:space="0" w:color="auto"/>
        <w:bottom w:val="none" w:sz="0" w:space="0" w:color="auto"/>
        <w:right w:val="none" w:sz="0" w:space="0" w:color="auto"/>
      </w:divBdr>
    </w:div>
    <w:div w:id="983656121">
      <w:bodyDiv w:val="1"/>
      <w:marLeft w:val="0"/>
      <w:marRight w:val="0"/>
      <w:marTop w:val="0"/>
      <w:marBottom w:val="0"/>
      <w:divBdr>
        <w:top w:val="none" w:sz="0" w:space="0" w:color="auto"/>
        <w:left w:val="none" w:sz="0" w:space="0" w:color="auto"/>
        <w:bottom w:val="none" w:sz="0" w:space="0" w:color="auto"/>
        <w:right w:val="none" w:sz="0" w:space="0" w:color="auto"/>
      </w:divBdr>
    </w:div>
    <w:div w:id="1120343639">
      <w:bodyDiv w:val="1"/>
      <w:marLeft w:val="0"/>
      <w:marRight w:val="0"/>
      <w:marTop w:val="0"/>
      <w:marBottom w:val="0"/>
      <w:divBdr>
        <w:top w:val="none" w:sz="0" w:space="0" w:color="auto"/>
        <w:left w:val="none" w:sz="0" w:space="0" w:color="auto"/>
        <w:bottom w:val="none" w:sz="0" w:space="0" w:color="auto"/>
        <w:right w:val="none" w:sz="0" w:space="0" w:color="auto"/>
      </w:divBdr>
    </w:div>
    <w:div w:id="1319915694">
      <w:bodyDiv w:val="1"/>
      <w:marLeft w:val="0"/>
      <w:marRight w:val="0"/>
      <w:marTop w:val="0"/>
      <w:marBottom w:val="0"/>
      <w:divBdr>
        <w:top w:val="none" w:sz="0" w:space="0" w:color="auto"/>
        <w:left w:val="none" w:sz="0" w:space="0" w:color="auto"/>
        <w:bottom w:val="none" w:sz="0" w:space="0" w:color="auto"/>
        <w:right w:val="none" w:sz="0" w:space="0" w:color="auto"/>
      </w:divBdr>
    </w:div>
    <w:div w:id="1323506471">
      <w:bodyDiv w:val="1"/>
      <w:marLeft w:val="0"/>
      <w:marRight w:val="0"/>
      <w:marTop w:val="0"/>
      <w:marBottom w:val="0"/>
      <w:divBdr>
        <w:top w:val="none" w:sz="0" w:space="0" w:color="auto"/>
        <w:left w:val="none" w:sz="0" w:space="0" w:color="auto"/>
        <w:bottom w:val="none" w:sz="0" w:space="0" w:color="auto"/>
        <w:right w:val="none" w:sz="0" w:space="0" w:color="auto"/>
      </w:divBdr>
    </w:div>
    <w:div w:id="1603999971">
      <w:bodyDiv w:val="1"/>
      <w:marLeft w:val="0"/>
      <w:marRight w:val="0"/>
      <w:marTop w:val="0"/>
      <w:marBottom w:val="0"/>
      <w:divBdr>
        <w:top w:val="none" w:sz="0" w:space="0" w:color="auto"/>
        <w:left w:val="none" w:sz="0" w:space="0" w:color="auto"/>
        <w:bottom w:val="none" w:sz="0" w:space="0" w:color="auto"/>
        <w:right w:val="none" w:sz="0" w:space="0" w:color="auto"/>
      </w:divBdr>
    </w:div>
    <w:div w:id="1613367024">
      <w:bodyDiv w:val="1"/>
      <w:marLeft w:val="0"/>
      <w:marRight w:val="0"/>
      <w:marTop w:val="0"/>
      <w:marBottom w:val="0"/>
      <w:divBdr>
        <w:top w:val="none" w:sz="0" w:space="0" w:color="auto"/>
        <w:left w:val="none" w:sz="0" w:space="0" w:color="auto"/>
        <w:bottom w:val="none" w:sz="0" w:space="0" w:color="auto"/>
        <w:right w:val="none" w:sz="0" w:space="0" w:color="auto"/>
      </w:divBdr>
    </w:div>
    <w:div w:id="1621181547">
      <w:bodyDiv w:val="1"/>
      <w:marLeft w:val="0"/>
      <w:marRight w:val="0"/>
      <w:marTop w:val="0"/>
      <w:marBottom w:val="0"/>
      <w:divBdr>
        <w:top w:val="none" w:sz="0" w:space="0" w:color="auto"/>
        <w:left w:val="none" w:sz="0" w:space="0" w:color="auto"/>
        <w:bottom w:val="none" w:sz="0" w:space="0" w:color="auto"/>
        <w:right w:val="none" w:sz="0" w:space="0" w:color="auto"/>
      </w:divBdr>
    </w:div>
    <w:div w:id="1699162122">
      <w:bodyDiv w:val="1"/>
      <w:marLeft w:val="0"/>
      <w:marRight w:val="0"/>
      <w:marTop w:val="0"/>
      <w:marBottom w:val="0"/>
      <w:divBdr>
        <w:top w:val="none" w:sz="0" w:space="0" w:color="auto"/>
        <w:left w:val="none" w:sz="0" w:space="0" w:color="auto"/>
        <w:bottom w:val="none" w:sz="0" w:space="0" w:color="auto"/>
        <w:right w:val="none" w:sz="0" w:space="0" w:color="auto"/>
      </w:divBdr>
    </w:div>
    <w:div w:id="1866869086">
      <w:bodyDiv w:val="1"/>
      <w:marLeft w:val="0"/>
      <w:marRight w:val="0"/>
      <w:marTop w:val="0"/>
      <w:marBottom w:val="0"/>
      <w:divBdr>
        <w:top w:val="none" w:sz="0" w:space="0" w:color="auto"/>
        <w:left w:val="none" w:sz="0" w:space="0" w:color="auto"/>
        <w:bottom w:val="none" w:sz="0" w:space="0" w:color="auto"/>
        <w:right w:val="none" w:sz="0" w:space="0" w:color="auto"/>
      </w:divBdr>
    </w:div>
    <w:div w:id="1991325813">
      <w:bodyDiv w:val="1"/>
      <w:marLeft w:val="0"/>
      <w:marRight w:val="0"/>
      <w:marTop w:val="0"/>
      <w:marBottom w:val="0"/>
      <w:divBdr>
        <w:top w:val="none" w:sz="0" w:space="0" w:color="auto"/>
        <w:left w:val="none" w:sz="0" w:space="0" w:color="auto"/>
        <w:bottom w:val="none" w:sz="0" w:space="0" w:color="auto"/>
        <w:right w:val="none" w:sz="0" w:space="0" w:color="auto"/>
      </w:divBdr>
    </w:div>
    <w:div w:id="2070221685">
      <w:bodyDiv w:val="1"/>
      <w:marLeft w:val="0"/>
      <w:marRight w:val="0"/>
      <w:marTop w:val="0"/>
      <w:marBottom w:val="0"/>
      <w:divBdr>
        <w:top w:val="none" w:sz="0" w:space="0" w:color="auto"/>
        <w:left w:val="none" w:sz="0" w:space="0" w:color="auto"/>
        <w:bottom w:val="none" w:sz="0" w:space="0" w:color="auto"/>
        <w:right w:val="none" w:sz="0" w:space="0" w:color="auto"/>
      </w:divBdr>
    </w:div>
    <w:div w:id="207473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ohan.robbens@ilvo.vlaanderen.be"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ris.hostens@ilvo.vlaanderen.be"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lip.volckaert@kuleuven.be"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sabel.taverniers@ilvo.vlaabnderen.be" TargetMode="External"/><Relationship Id="rId27" Type="http://schemas.microsoft.com/office/2016/09/relationships/commentsIds" Target="commentsId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3F8009E1F084499621966851354D5D" ma:contentTypeVersion="10" ma:contentTypeDescription="Een nieuw document maken." ma:contentTypeScope="" ma:versionID="722c17cd999cfe60787b462238dc40ca">
  <xsd:schema xmlns:xsd="http://www.w3.org/2001/XMLSchema" xmlns:xs="http://www.w3.org/2001/XMLSchema" xmlns:p="http://schemas.microsoft.com/office/2006/metadata/properties" xmlns:ns3="2917eb00-d074-4d40-afe5-e412c9689101" targetNamespace="http://schemas.microsoft.com/office/2006/metadata/properties" ma:root="true" ma:fieldsID="578380e188e2c7ba5445321834abe7f2" ns3:_="">
    <xsd:import namespace="2917eb00-d074-4d40-afe5-e412c968910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17eb00-d074-4d40-afe5-e412c968910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F17D3-5EF8-4CA4-89BB-B8EA010174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17eb00-d074-4d40-afe5-e412c96891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8A10E0-1D98-42AD-8C2E-0ABCBF8FC631}">
  <ds:schemaRefs>
    <ds:schemaRef ds:uri="http://schemas.microsoft.com/office/2006/documentManagement/types"/>
    <ds:schemaRef ds:uri="2917eb00-d074-4d40-afe5-e412c9689101"/>
    <ds:schemaRef ds:uri="http://purl.org/dc/elements/1.1/"/>
    <ds:schemaRef ds:uri="http://schemas.openxmlformats.org/package/2006/metadata/core-properties"/>
    <ds:schemaRef ds:uri="http://schemas.microsoft.com/office/infopath/2007/PartnerControls"/>
    <ds:schemaRef ds:uri="http://purl.org/dc/term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CC0430A-CA1B-4D86-AC15-3C5BFAC57898}">
  <ds:schemaRefs>
    <ds:schemaRef ds:uri="http://schemas.microsoft.com/sharepoint/v3/contenttype/forms"/>
  </ds:schemaRefs>
</ds:datastoreItem>
</file>

<file path=customXml/itemProps4.xml><?xml version="1.0" encoding="utf-8"?>
<ds:datastoreItem xmlns:ds="http://schemas.openxmlformats.org/officeDocument/2006/customXml" ds:itemID="{0952C244-50C2-4AD4-89C5-D7683498F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36</Pages>
  <Words>42909</Words>
  <Characters>244584</Characters>
  <Application>Microsoft Office Word</Application>
  <DocSecurity>0</DocSecurity>
  <Lines>2038</Lines>
  <Paragraphs>573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ILVO</Company>
  <LinksUpToDate>false</LinksUpToDate>
  <CharactersWithSpaces>286920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Dumas Deconinck</dc:creator>
  <cp:keywords/>
  <dc:description/>
  <cp:lastModifiedBy>Dumas Deconinck</cp:lastModifiedBy>
  <cp:revision>16</cp:revision>
  <dcterms:created xsi:type="dcterms:W3CDTF">2021-04-30T09:00:00Z</dcterms:created>
  <dcterms:modified xsi:type="dcterms:W3CDTF">2021-04-30T14:12:00Z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http://www.zotero.org/styles/food-and-chemical-toxicology</vt:lpwstr>
  </property>
  <property fmtid="{D5CDD505-2E9C-101B-9397-08002B2CF9AE}" pid="13" name="Mendeley Recent Style Name 5_1">
    <vt:lpwstr>Food and Chemical Toxicology</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e2ea90bc-856f-3218-95a7-8862bfa6b8d6</vt:lpwstr>
  </property>
  <property fmtid="{D5CDD505-2E9C-101B-9397-08002B2CF9AE}" pid="24" name="Mendeley Citation Style_1">
    <vt:lpwstr>http://www.zotero.org/styles/food-and-chemical-toxicology</vt:lpwstr>
  </property>
  <property fmtid="{D5CDD505-2E9C-101B-9397-08002B2CF9AE}" pid="25" name="ContentTypeId">
    <vt:lpwstr>0x0101001A3F8009E1F084499621966851354D5D</vt:lpwstr>
  </property>
</Properties>
</file>